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08" w:lineRule="auto" w:before="108"/>
        <w:ind w:left="737" w:right="1584" w:firstLine="0"/>
        <w:jc w:val="left"/>
        <w:rPr>
          <w:sz w:val="110"/>
        </w:rPr>
      </w:pPr>
      <w:r>
        <w:rPr/>
        <w:drawing>
          <wp:anchor distT="0" distB="0" distL="0" distR="0" allowOverlap="1" layoutInCell="1" locked="0" behindDoc="0" simplePos="0" relativeHeight="251658240">
            <wp:simplePos x="0" y="0"/>
            <wp:positionH relativeFrom="page">
              <wp:posOffset>0</wp:posOffset>
            </wp:positionH>
            <wp:positionV relativeFrom="paragraph">
              <wp:posOffset>1851798</wp:posOffset>
            </wp:positionV>
            <wp:extent cx="7559992" cy="647278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9992" cy="6472783"/>
                    </a:xfrm>
                    <a:prstGeom prst="rect">
                      <a:avLst/>
                    </a:prstGeom>
                  </pic:spPr>
                </pic:pic>
              </a:graphicData>
            </a:graphic>
          </wp:anchor>
        </w:drawing>
      </w:r>
      <w:r>
        <w:rPr>
          <w:color w:val="2C2F88"/>
          <w:w w:val="105"/>
          <w:sz w:val="110"/>
        </w:rPr>
        <w:t>Rapport annuel </w:t>
      </w:r>
      <w:r>
        <w:rPr>
          <w:color w:val="F39200"/>
          <w:w w:val="105"/>
          <w:sz w:val="110"/>
        </w:rPr>
        <w:t>2019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spacing w:before="76"/>
        <w:ind w:left="5819" w:right="0" w:firstLine="0"/>
        <w:jc w:val="left"/>
        <w:rPr>
          <w:sz w:val="26"/>
        </w:rPr>
      </w:pPr>
      <w:r>
        <w:rPr/>
        <w:pict>
          <v:shape style="position:absolute;margin-left:138.768906pt;margin-top:-3.919671pt;width:16.05pt;height:29.35pt;mso-position-horizontal-relative:page;mso-position-vertical-relative:paragraph;z-index:251659264" coordorigin="2775,-78" coordsize="321,587" path="m2825,-72l2775,-72,2775,508,2824,508,2824,312,2935,312,2967,308,3021,282,3023,279,2905,279,2883,278,2862,276,2843,273,2824,267,2824,127,2832,72,2854,18,2855,17,2820,17,2818,16,2821,-4,2824,-27,2825,-51,2825,-72xm2935,312l2824,312,2844,315,2862,316,2881,317,2901,317,2935,312xm3051,-39l2946,-39,2990,-29,3021,0,3039,46,3045,108,3035,185,3007,239,2962,269,2905,279,3023,279,3061,239,3087,179,3096,103,3087,24,3059,-33,3051,-39xm2954,-78l2910,-72,2871,-53,2841,-22,2820,17,2855,17,2892,-23,2946,-39,3051,-39,3014,-67,2954,-78xe" filled="true" fillcolor="#2c2f88" stroked="false">
            <v:path arrowok="t"/>
            <v:fill type="solid"/>
            <w10:wrap type="none"/>
          </v:shape>
        </w:pict>
      </w:r>
      <w:r>
        <w:rPr/>
        <w:drawing>
          <wp:anchor distT="0" distB="0" distL="0" distR="0" allowOverlap="1" layoutInCell="1" locked="0" behindDoc="0" simplePos="0" relativeHeight="251660288">
            <wp:simplePos x="0" y="0"/>
            <wp:positionH relativeFrom="page">
              <wp:posOffset>536478</wp:posOffset>
            </wp:positionH>
            <wp:positionV relativeFrom="paragraph">
              <wp:posOffset>-94025</wp:posOffset>
            </wp:positionV>
            <wp:extent cx="1158993" cy="41641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58993" cy="416419"/>
                    </a:xfrm>
                    <a:prstGeom prst="rect">
                      <a:avLst/>
                    </a:prstGeom>
                  </pic:spPr>
                </pic:pic>
              </a:graphicData>
            </a:graphic>
          </wp:anchor>
        </w:drawing>
      </w:r>
      <w:r>
        <w:rPr>
          <w:color w:val="2C2F88"/>
          <w:w w:val="105"/>
          <w:sz w:val="26"/>
        </w:rPr>
        <w:t>Pour personnes avec handicap. Sans conditions.</w:t>
      </w:r>
    </w:p>
    <w:p>
      <w:pPr>
        <w:spacing w:after="0"/>
        <w:jc w:val="left"/>
        <w:rPr>
          <w:sz w:val="26"/>
        </w:rPr>
        <w:sectPr>
          <w:type w:val="continuous"/>
          <w:pgSz w:w="11910" w:h="16840"/>
          <w:pgMar w:top="620" w:bottom="280" w:left="0" w:right="0"/>
        </w:sectPr>
      </w:pPr>
    </w:p>
    <w:p>
      <w:pPr>
        <w:spacing w:before="141"/>
        <w:ind w:left="935" w:right="0" w:firstLine="0"/>
        <w:jc w:val="left"/>
        <w:rPr>
          <w:sz w:val="50"/>
        </w:rPr>
      </w:pPr>
      <w:r>
        <w:rPr>
          <w:color w:val="2C2F88"/>
          <w:w w:val="110"/>
          <w:sz w:val="50"/>
        </w:rPr>
        <w:t>Contenu</w:t>
      </w: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7"/>
        <w:rPr>
          <w:sz w:val="77"/>
        </w:rPr>
      </w:pPr>
    </w:p>
    <w:sdt>
      <w:sdtPr>
        <w:docPartObj>
          <w:docPartGallery w:val="Table of Contents"/>
          <w:docPartUnique/>
        </w:docPartObj>
      </w:sdtPr>
      <w:sdtEndPr/>
      <w:sdtContent>
        <w:p>
          <w:pPr>
            <w:pStyle w:val="TOC1"/>
            <w:tabs>
              <w:tab w:pos="5782" w:val="right" w:leader="none"/>
            </w:tabs>
            <w:spacing w:before="0"/>
          </w:pPr>
          <w:r>
            <w:rPr>
              <w:w w:val="105"/>
            </w:rPr>
            <w:t>Avant-propos</w:t>
            <w:tab/>
            <w:t>3</w:t>
          </w:r>
        </w:p>
        <w:p>
          <w:pPr>
            <w:pStyle w:val="TOC1"/>
            <w:tabs>
              <w:tab w:pos="5782" w:val="right" w:leader="none"/>
            </w:tabs>
          </w:pPr>
          <w:r>
            <w:rPr/>
            <w:pict>
              <v:line style="position:absolute;mso-position-horizontal-relative:page;mso-position-vertical-relative:paragraph;z-index:251662336" from="46.771599pt,5.221096pt" to="291.968599pt,5.221096pt" stroked="true" strokeweight=".5pt" strokecolor="#2c2f88">
                <v:stroke dashstyle="solid"/>
                <w10:wrap type="none"/>
              </v:line>
            </w:pict>
          </w:r>
          <w:r>
            <w:rPr>
              <w:w w:val="105"/>
            </w:rPr>
            <w:t>Procap</w:t>
            <w:tab/>
            <w:t>4</w:t>
          </w:r>
        </w:p>
        <w:p>
          <w:pPr>
            <w:pStyle w:val="TOC1"/>
            <w:tabs>
              <w:tab w:pos="5783" w:val="right" w:leader="none"/>
            </w:tabs>
          </w:pPr>
          <w:r>
            <w:rPr/>
            <w:pict>
              <v:line style="position:absolute;mso-position-horizontal-relative:page;mso-position-vertical-relative:paragraph;z-index:251663360" from="46.771599pt,5.221089pt" to="291.968599pt,5.221089pt" stroked="true" strokeweight=".5pt" strokecolor="#2c2f88">
                <v:stroke dashstyle="solid"/>
                <w10:wrap type="none"/>
              </v:line>
            </w:pict>
          </w:r>
          <w:r>
            <w:rPr>
              <w:w w:val="110"/>
            </w:rPr>
            <w:t>Organisation</w:t>
            <w:tab/>
            <w:t>11</w:t>
          </w:r>
        </w:p>
        <w:p>
          <w:pPr>
            <w:pStyle w:val="TOC1"/>
            <w:tabs>
              <w:tab w:pos="5785" w:val="right" w:leader="none"/>
            </w:tabs>
          </w:pPr>
          <w:r>
            <w:rPr/>
            <w:pict>
              <v:line style="position:absolute;mso-position-horizontal-relative:page;mso-position-vertical-relative:paragraph;z-index:251664384" from="46.771599pt,5.221083pt" to="291.968599pt,5.221083pt" stroked="true" strokeweight=".5pt" strokecolor="#2c2f88">
                <v:stroke dashstyle="solid"/>
                <w10:wrap type="none"/>
              </v:line>
            </w:pict>
          </w:r>
          <w:r>
            <w:rPr>
              <w:w w:val="110"/>
            </w:rPr>
            <w:t>Temps </w:t>
          </w:r>
          <w:r>
            <w:rPr>
              <w:spacing w:val="4"/>
              <w:w w:val="110"/>
            </w:rPr>
            <w:t>forts</w:t>
          </w:r>
          <w:r>
            <w:rPr>
              <w:spacing w:val="1"/>
              <w:w w:val="110"/>
            </w:rPr>
            <w:t> </w:t>
          </w:r>
          <w:r>
            <w:rPr>
              <w:w w:val="110"/>
            </w:rPr>
            <w:t>2019</w:t>
            <w:tab/>
            <w:t>12</w:t>
          </w:r>
        </w:p>
        <w:p>
          <w:pPr>
            <w:pStyle w:val="TOC1"/>
            <w:tabs>
              <w:tab w:pos="5783" w:val="right" w:leader="none"/>
            </w:tabs>
          </w:pPr>
          <w:r>
            <w:rPr/>
            <w:pict>
              <v:line style="position:absolute;mso-position-horizontal-relative:page;mso-position-vertical-relative:paragraph;z-index:251665408" from="46.771599pt,5.221086pt" to="291.968599pt,5.221086pt" stroked="true" strokeweight=".5pt" strokecolor="#2c2f88">
                <v:stroke dashstyle="solid"/>
                <w10:wrap type="none"/>
              </v:line>
            </w:pict>
          </w:r>
          <w:hyperlink w:history="true" w:anchor="_TOC_250000">
            <w:r>
              <w:rPr>
                <w:w w:val="110"/>
              </w:rPr>
              <w:t>Journée natation</w:t>
            </w:r>
            <w:r>
              <w:rPr>
                <w:spacing w:val="1"/>
                <w:w w:val="110"/>
              </w:rPr>
              <w:t> </w:t>
            </w:r>
            <w:r>
              <w:rPr>
                <w:w w:val="110"/>
              </w:rPr>
              <w:t>2019</w:t>
              <w:tab/>
              <w:t>16</w:t>
            </w:r>
          </w:hyperlink>
        </w:p>
        <w:p>
          <w:pPr>
            <w:pStyle w:val="TOC1"/>
            <w:tabs>
              <w:tab w:pos="5785" w:val="right" w:leader="none"/>
            </w:tabs>
          </w:pPr>
          <w:r>
            <w:rPr/>
            <w:pict>
              <v:line style="position:absolute;mso-position-horizontal-relative:page;mso-position-vertical-relative:paragraph;z-index:251666432" from="46.771599pt,5.221079pt" to="291.968599pt,5.221079pt" stroked="true" strokeweight=".5pt" strokecolor="#2c2f88">
                <v:stroke dashstyle="solid"/>
                <w10:wrap type="none"/>
              </v:line>
            </w:pict>
          </w:r>
          <w:r>
            <w:rPr>
              <w:w w:val="110"/>
            </w:rPr>
            <w:t>Finances</w:t>
            <w:tab/>
            <w:t>18</w:t>
          </w:r>
        </w:p>
        <w:p>
          <w:pPr>
            <w:pStyle w:val="TOC1"/>
            <w:tabs>
              <w:tab w:pos="5782" w:val="right" w:leader="none"/>
            </w:tabs>
          </w:pPr>
          <w:r>
            <w:rPr/>
            <w:pict>
              <v:shape style="position:absolute;margin-left:46.771599pt;margin-top:26.725073pt;width:245.2pt;height:.1pt;mso-position-horizontal-relative:page;mso-position-vertical-relative:paragraph;z-index:-251655168;mso-wrap-distance-left:0;mso-wrap-distance-right:0" coordorigin="935,535" coordsize="4904,0" path="m935,535l5839,535e" filled="false" stroked="true" strokeweight=".5pt" strokecolor="#2c2f88">
                <v:path arrowok="t"/>
                <v:stroke dashstyle="solid"/>
                <w10:wrap type="topAndBottom"/>
              </v:shape>
            </w:pict>
          </w:r>
          <w:r>
            <w:rPr/>
            <w:pict>
              <v:line style="position:absolute;mso-position-horizontal-relative:page;mso-position-vertical-relative:paragraph;z-index:251667456" from="46.771599pt,5.221073pt" to="291.968599pt,5.221073pt" stroked="true" strokeweight=".5pt" strokecolor="#2c2f88">
                <v:stroke dashstyle="solid"/>
                <w10:wrap type="none"/>
              </v:line>
            </w:pict>
          </w:r>
          <w:r>
            <w:rPr>
              <w:w w:val="105"/>
            </w:rPr>
            <w:t>Réseau</w:t>
            <w:tab/>
            <w:t>22</w:t>
          </w:r>
        </w:p>
      </w:sdtContent>
    </w:sd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5"/>
        </w:rPr>
      </w:pPr>
    </w:p>
    <w:p>
      <w:pPr>
        <w:pStyle w:val="BodyText"/>
        <w:spacing w:line="254" w:lineRule="auto"/>
        <w:ind w:left="935" w:right="38"/>
        <w:jc w:val="both"/>
      </w:pPr>
      <w:r>
        <w:rPr>
          <w:w w:val="105"/>
        </w:rPr>
        <w:t>Toutes les photos de ce rapport annuel ont été prises par Margrit Strähl et Erwin von Arx lors des journées mouvement et rencontres de Procap Sport, les 31 août et 1er septembre 2019 à Olten.</w:t>
      </w:r>
    </w:p>
    <w:p>
      <w:pPr>
        <w:spacing w:line="225" w:lineRule="auto" w:before="54"/>
        <w:ind w:left="935" w:right="909" w:firstLine="0"/>
        <w:jc w:val="left"/>
        <w:rPr>
          <w:sz w:val="68"/>
        </w:rPr>
      </w:pPr>
      <w:r>
        <w:rPr/>
        <w:br w:type="column"/>
      </w:r>
      <w:r>
        <w:rPr>
          <w:color w:val="2C2F88"/>
          <w:w w:val="105"/>
          <w:sz w:val="68"/>
        </w:rPr>
        <w:t>Pas à pas vers plus d’autonomie et d’égalité</w:t>
      </w:r>
    </w:p>
    <w:p>
      <w:pPr>
        <w:pStyle w:val="BodyText"/>
        <w:rPr>
          <w:sz w:val="76"/>
        </w:rPr>
      </w:pPr>
    </w:p>
    <w:p>
      <w:pPr>
        <w:pStyle w:val="BodyText"/>
        <w:spacing w:before="2"/>
        <w:rPr>
          <w:sz w:val="89"/>
        </w:rPr>
      </w:pPr>
    </w:p>
    <w:p>
      <w:pPr>
        <w:pStyle w:val="Heading4"/>
        <w:spacing w:line="244" w:lineRule="auto"/>
        <w:ind w:left="935" w:right="122"/>
      </w:pPr>
      <w:r>
        <w:rPr>
          <w:w w:val="105"/>
        </w:rPr>
        <w:t>Les personnes en situation de handi- cap doivent beaucoup batailler au quotidien: pour des prestations d’assurance, leurs droits, l’accès aux bâtiments, aux moyens de transport, à des postes de travail spécialement adaptés, enfin et surtout pour être respectées et acceptées en société.</w:t>
      </w:r>
    </w:p>
    <w:p>
      <w:pPr>
        <w:spacing w:line="244" w:lineRule="auto" w:before="11"/>
        <w:ind w:left="935" w:right="0" w:firstLine="0"/>
        <w:jc w:val="left"/>
        <w:rPr>
          <w:sz w:val="28"/>
        </w:rPr>
      </w:pPr>
      <w:r>
        <w:rPr>
          <w:w w:val="105"/>
          <w:sz w:val="28"/>
        </w:rPr>
        <w:t>Certains arrivent à le </w:t>
      </w:r>
      <w:r>
        <w:rPr>
          <w:spacing w:val="-3"/>
          <w:w w:val="105"/>
          <w:sz w:val="28"/>
        </w:rPr>
        <w:t>faire </w:t>
      </w:r>
      <w:r>
        <w:rPr>
          <w:w w:val="105"/>
          <w:sz w:val="28"/>
        </w:rPr>
        <w:t>plus aisé- ment que </w:t>
      </w:r>
      <w:r>
        <w:rPr>
          <w:spacing w:val="-3"/>
          <w:w w:val="105"/>
          <w:sz w:val="28"/>
        </w:rPr>
        <w:t>d’autres. </w:t>
      </w:r>
      <w:r>
        <w:rPr>
          <w:w w:val="105"/>
          <w:sz w:val="28"/>
        </w:rPr>
        <w:t>Celles et ceux qui ont besoin </w:t>
      </w:r>
      <w:r>
        <w:rPr>
          <w:spacing w:val="-3"/>
          <w:w w:val="105"/>
          <w:sz w:val="28"/>
        </w:rPr>
        <w:t>d’aide </w:t>
      </w:r>
      <w:r>
        <w:rPr>
          <w:w w:val="105"/>
          <w:sz w:val="28"/>
        </w:rPr>
        <w:t>trouvent chez </w:t>
      </w:r>
      <w:r>
        <w:rPr>
          <w:spacing w:val="-4"/>
          <w:w w:val="105"/>
          <w:sz w:val="28"/>
        </w:rPr>
        <w:t>Procap </w:t>
      </w:r>
      <w:r>
        <w:rPr>
          <w:w w:val="105"/>
          <w:sz w:val="28"/>
        </w:rPr>
        <w:t>Suisse des spécialistes pouvant les conseiller et les soutenir en matière d’assurances sociales, de questions juridiques ou de construction adaptée. Si le </w:t>
      </w:r>
      <w:r>
        <w:rPr>
          <w:spacing w:val="-6"/>
          <w:w w:val="105"/>
          <w:sz w:val="28"/>
        </w:rPr>
        <w:t>travail </w:t>
      </w:r>
      <w:r>
        <w:rPr>
          <w:spacing w:val="-4"/>
          <w:w w:val="105"/>
          <w:sz w:val="28"/>
        </w:rPr>
        <w:t>effectué </w:t>
      </w:r>
      <w:r>
        <w:rPr>
          <w:w w:val="105"/>
          <w:sz w:val="28"/>
        </w:rPr>
        <w:t>par </w:t>
      </w:r>
      <w:r>
        <w:rPr>
          <w:spacing w:val="-6"/>
          <w:w w:val="105"/>
          <w:sz w:val="28"/>
        </w:rPr>
        <w:t>l’équipe </w:t>
      </w:r>
      <w:r>
        <w:rPr>
          <w:spacing w:val="-3"/>
          <w:w w:val="105"/>
          <w:sz w:val="28"/>
        </w:rPr>
        <w:t>de politique sociale </w:t>
      </w:r>
      <w:r>
        <w:rPr>
          <w:w w:val="105"/>
          <w:sz w:val="28"/>
        </w:rPr>
        <w:t>à </w:t>
      </w:r>
      <w:r>
        <w:rPr>
          <w:spacing w:val="-4"/>
          <w:w w:val="105"/>
          <w:sz w:val="28"/>
        </w:rPr>
        <w:t>Procap </w:t>
      </w:r>
      <w:r>
        <w:rPr>
          <w:spacing w:val="-3"/>
          <w:w w:val="105"/>
          <w:sz w:val="28"/>
        </w:rPr>
        <w:t>Suisse </w:t>
      </w:r>
      <w:r>
        <w:rPr>
          <w:spacing w:val="-8"/>
          <w:w w:val="105"/>
          <w:sz w:val="28"/>
        </w:rPr>
        <w:t>n’ap- </w:t>
      </w:r>
      <w:r>
        <w:rPr>
          <w:spacing w:val="-4"/>
          <w:w w:val="105"/>
          <w:sz w:val="28"/>
        </w:rPr>
        <w:t>paraît guère </w:t>
      </w:r>
      <w:r>
        <w:rPr>
          <w:spacing w:val="-3"/>
          <w:w w:val="105"/>
          <w:sz w:val="28"/>
        </w:rPr>
        <w:t>sous </w:t>
      </w:r>
      <w:r>
        <w:rPr>
          <w:w w:val="105"/>
          <w:sz w:val="28"/>
        </w:rPr>
        <w:t>les </w:t>
      </w:r>
      <w:r>
        <w:rPr>
          <w:spacing w:val="-4"/>
          <w:w w:val="105"/>
          <w:sz w:val="28"/>
        </w:rPr>
        <w:t>feux </w:t>
      </w:r>
      <w:r>
        <w:rPr>
          <w:w w:val="105"/>
          <w:sz w:val="28"/>
        </w:rPr>
        <w:t>de la </w:t>
      </w:r>
      <w:r>
        <w:rPr>
          <w:spacing w:val="-4"/>
          <w:w w:val="105"/>
          <w:sz w:val="28"/>
        </w:rPr>
        <w:t>rampe, </w:t>
      </w:r>
      <w:r>
        <w:rPr>
          <w:w w:val="105"/>
          <w:sz w:val="28"/>
        </w:rPr>
        <w:t>il </w:t>
      </w:r>
      <w:r>
        <w:rPr>
          <w:spacing w:val="-4"/>
          <w:w w:val="105"/>
          <w:sz w:val="28"/>
        </w:rPr>
        <w:t>demeure </w:t>
      </w:r>
      <w:r>
        <w:rPr>
          <w:spacing w:val="-3"/>
          <w:w w:val="105"/>
          <w:sz w:val="28"/>
        </w:rPr>
        <w:t>néanmoins </w:t>
      </w:r>
      <w:r>
        <w:rPr>
          <w:spacing w:val="-4"/>
          <w:w w:val="105"/>
          <w:sz w:val="28"/>
        </w:rPr>
        <w:t>essentiel. </w:t>
      </w:r>
      <w:r>
        <w:rPr>
          <w:spacing w:val="-3"/>
          <w:w w:val="105"/>
          <w:sz w:val="28"/>
        </w:rPr>
        <w:t>Depu- </w:t>
      </w:r>
      <w:r>
        <w:rPr>
          <w:w w:val="105"/>
          <w:sz w:val="28"/>
        </w:rPr>
        <w:t>is des années, cette équipe </w:t>
      </w:r>
      <w:r>
        <w:rPr>
          <w:spacing w:val="-3"/>
          <w:w w:val="105"/>
          <w:sz w:val="28"/>
        </w:rPr>
        <w:t>d’experts </w:t>
      </w:r>
      <w:r>
        <w:rPr>
          <w:w w:val="105"/>
          <w:sz w:val="28"/>
        </w:rPr>
        <w:t>œuvre de manière engagée en coulis- ses au Parlement fédéral. Efficaces, ils défendent politiquement les intérêts des personnes en situation de handi- cap afin de </w:t>
      </w:r>
      <w:r>
        <w:rPr>
          <w:spacing w:val="-3"/>
          <w:w w:val="105"/>
          <w:sz w:val="28"/>
        </w:rPr>
        <w:t>faire </w:t>
      </w:r>
      <w:r>
        <w:rPr>
          <w:w w:val="105"/>
          <w:sz w:val="28"/>
        </w:rPr>
        <w:t>valoir leur point de vue lors de modifications</w:t>
      </w:r>
      <w:r>
        <w:rPr>
          <w:spacing w:val="7"/>
          <w:w w:val="105"/>
          <w:sz w:val="28"/>
        </w:rPr>
        <w:t> </w:t>
      </w:r>
      <w:r>
        <w:rPr>
          <w:w w:val="105"/>
          <w:sz w:val="28"/>
        </w:rPr>
        <w:t>législatives.</w:t>
      </w:r>
    </w:p>
    <w:p>
      <w:pPr>
        <w:pStyle w:val="BodyText"/>
        <w:spacing w:before="5" w:after="39"/>
        <w:rPr>
          <w:sz w:val="10"/>
        </w:rPr>
      </w:pPr>
      <w:r>
        <w:rPr/>
        <w:br w:type="column"/>
      </w:r>
      <w:r>
        <w:rPr>
          <w:sz w:val="10"/>
        </w:rPr>
      </w:r>
    </w:p>
    <w:p>
      <w:pPr>
        <w:pStyle w:val="BodyText"/>
        <w:ind w:left="264"/>
      </w:pPr>
      <w:r>
        <w:rPr/>
        <w:drawing>
          <wp:inline distT="0" distB="0" distL="0" distR="0">
            <wp:extent cx="2968405" cy="2652903"/>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968405" cy="2652903"/>
                    </a:xfrm>
                    <a:prstGeom prst="rect">
                      <a:avLst/>
                    </a:prstGeom>
                  </pic:spPr>
                </pic:pic>
              </a:graphicData>
            </a:graphic>
          </wp:inline>
        </w:drawing>
      </w:r>
      <w:r>
        <w:rPr/>
      </w:r>
    </w:p>
    <w:p>
      <w:pPr>
        <w:pStyle w:val="BodyText"/>
        <w:rPr>
          <w:sz w:val="30"/>
        </w:rPr>
      </w:pPr>
    </w:p>
    <w:p>
      <w:pPr>
        <w:pStyle w:val="BodyText"/>
        <w:spacing w:before="5"/>
        <w:rPr>
          <w:sz w:val="39"/>
        </w:rPr>
      </w:pPr>
    </w:p>
    <w:p>
      <w:pPr>
        <w:spacing w:line="244" w:lineRule="auto" w:before="0"/>
        <w:ind w:left="264" w:right="1311" w:firstLine="0"/>
        <w:jc w:val="left"/>
        <w:rPr>
          <w:sz w:val="28"/>
        </w:rPr>
      </w:pPr>
      <w:r>
        <w:rPr>
          <w:w w:val="105"/>
          <w:sz w:val="28"/>
        </w:rPr>
        <w:t>Lorsque les personnes en  situation de handicap se font entendre, </w:t>
      </w:r>
      <w:r>
        <w:rPr>
          <w:spacing w:val="2"/>
          <w:w w:val="105"/>
          <w:sz w:val="28"/>
        </w:rPr>
        <w:t>les </w:t>
      </w:r>
      <w:r>
        <w:rPr>
          <w:w w:val="105"/>
          <w:sz w:val="28"/>
        </w:rPr>
        <w:t>résultats suivent. En 2019, trois projets de lois ont été discutés au Parlement. Par trois fois, grâce au lobbying inlassable de Procap</w:t>
      </w:r>
      <w:r>
        <w:rPr>
          <w:spacing w:val="30"/>
          <w:w w:val="105"/>
          <w:sz w:val="28"/>
        </w:rPr>
        <w:t> </w:t>
      </w:r>
      <w:r>
        <w:rPr>
          <w:w w:val="105"/>
          <w:sz w:val="28"/>
        </w:rPr>
        <w:t>Suisse,</w:t>
      </w:r>
    </w:p>
    <w:p>
      <w:pPr>
        <w:spacing w:line="244" w:lineRule="auto" w:before="8"/>
        <w:ind w:left="264" w:right="1064" w:firstLine="0"/>
        <w:jc w:val="left"/>
        <w:rPr>
          <w:sz w:val="28"/>
        </w:rPr>
      </w:pPr>
      <w:r>
        <w:rPr>
          <w:w w:val="105"/>
          <w:sz w:val="28"/>
        </w:rPr>
        <w:t>les baisses de prestations prévues ont été refusées ou du moins atténuées. Ces succès nous encouragent à persé- vérer. Certes, les personnes en situa- tion de handicap doivent encore et toujours faire valoir leurs droits. Cha- que succès – même partiel – que nous obtenons, chaque recours gagné et chaque transformation architecturale mène Procap Suisse pas à pas vers son objectif: plus d’autonomie et plus d’égalité dans notre société.</w:t>
      </w:r>
    </w:p>
    <w:p>
      <w:pPr>
        <w:pStyle w:val="BodyText"/>
        <w:rPr>
          <w:sz w:val="30"/>
        </w:rPr>
      </w:pPr>
    </w:p>
    <w:p>
      <w:pPr>
        <w:pStyle w:val="BodyText"/>
        <w:spacing w:before="256"/>
        <w:ind w:left="264"/>
      </w:pPr>
      <w:r>
        <w:rPr>
          <w:w w:val="105"/>
        </w:rPr>
        <w:t>Laurent Duvanel, président central Procap Suisse</w:t>
      </w:r>
    </w:p>
    <w:p>
      <w:pPr>
        <w:spacing w:after="0"/>
        <w:sectPr>
          <w:pgSz w:w="23820" w:h="16840" w:orient="landscape"/>
          <w:pgMar w:top="940" w:bottom="0" w:left="0" w:right="0"/>
          <w:cols w:num="3" w:equalWidth="0">
            <w:col w:w="7418" w:space="4686"/>
            <w:col w:w="5592" w:space="39"/>
            <w:col w:w="6085"/>
          </w:cols>
        </w:sectPr>
      </w:pPr>
    </w:p>
    <w:p>
      <w:pPr>
        <w:pStyle w:val="BodyText"/>
      </w:pPr>
    </w:p>
    <w:p>
      <w:pPr>
        <w:pStyle w:val="BodyText"/>
      </w:pPr>
    </w:p>
    <w:p>
      <w:pPr>
        <w:pStyle w:val="Heading4"/>
        <w:tabs>
          <w:tab w:pos="22523" w:val="left" w:leader="none"/>
        </w:tabs>
        <w:spacing w:before="221"/>
        <w:ind w:left="935"/>
      </w:pPr>
      <w:r>
        <w:rPr>
          <w:w w:val="110"/>
        </w:rPr>
        <w:t>2</w:t>
        <w:tab/>
        <w:t>3</w:t>
      </w:r>
    </w:p>
    <w:p>
      <w:pPr>
        <w:spacing w:after="0"/>
        <w:sectPr>
          <w:type w:val="continuous"/>
          <w:pgSz w:w="23820" w:h="16840" w:orient="landscape"/>
          <w:pgMar w:top="620" w:bottom="280" w:left="0" w:right="0"/>
        </w:sectPr>
      </w:pPr>
    </w:p>
    <w:p>
      <w:pPr>
        <w:pStyle w:val="BodyText"/>
        <w:spacing w:before="6"/>
        <w:rPr>
          <w:sz w:val="21"/>
        </w:rPr>
      </w:pPr>
      <w:r>
        <w:rPr/>
        <w:drawing>
          <wp:anchor distT="0" distB="0" distL="0" distR="0" allowOverlap="1" layoutInCell="1" locked="0" behindDoc="0" simplePos="0" relativeHeight="251668480">
            <wp:simplePos x="0" y="0"/>
            <wp:positionH relativeFrom="page">
              <wp:posOffset>0</wp:posOffset>
            </wp:positionH>
            <wp:positionV relativeFrom="page">
              <wp:posOffset>0</wp:posOffset>
            </wp:positionV>
            <wp:extent cx="7559992" cy="10692003"/>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7559992" cy="10692003"/>
                    </a:xfrm>
                    <a:prstGeom prst="rect">
                      <a:avLst/>
                    </a:prstGeom>
                  </pic:spPr>
                </pic:pic>
              </a:graphicData>
            </a:graphic>
          </wp:anchor>
        </w:drawing>
      </w:r>
    </w:p>
    <w:p>
      <w:pPr>
        <w:pStyle w:val="BodyText"/>
        <w:spacing w:before="81"/>
        <w:ind w:right="1131"/>
        <w:jc w:val="right"/>
      </w:pPr>
      <w:r>
        <w:rPr/>
        <w:t>Procap</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196" w:lineRule="auto" w:before="343"/>
        <w:ind w:left="13039" w:right="1818" w:firstLine="0"/>
        <w:jc w:val="left"/>
        <w:rPr>
          <w:sz w:val="150"/>
        </w:rPr>
      </w:pPr>
      <w:r>
        <w:rPr>
          <w:color w:val="2C2F88"/>
          <w:spacing w:val="7"/>
          <w:w w:val="105"/>
          <w:sz w:val="150"/>
        </w:rPr>
        <w:t>Se </w:t>
      </w:r>
      <w:r>
        <w:rPr>
          <w:color w:val="2C2F88"/>
          <w:spacing w:val="4"/>
          <w:w w:val="105"/>
          <w:sz w:val="150"/>
        </w:rPr>
        <w:t>battre </w:t>
      </w:r>
      <w:r>
        <w:rPr>
          <w:color w:val="2C2F88"/>
          <w:spacing w:val="15"/>
          <w:w w:val="105"/>
          <w:sz w:val="150"/>
        </w:rPr>
        <w:t>en </w:t>
      </w:r>
      <w:r>
        <w:rPr>
          <w:color w:val="2C2F88"/>
          <w:w w:val="105"/>
          <w:sz w:val="150"/>
        </w:rPr>
        <w:t>vaut </w:t>
      </w:r>
      <w:r>
        <w:rPr>
          <w:color w:val="2C2F88"/>
          <w:spacing w:val="7"/>
          <w:w w:val="105"/>
          <w:sz w:val="150"/>
        </w:rPr>
        <w:t>la</w:t>
      </w:r>
      <w:r>
        <w:rPr>
          <w:color w:val="2C2F88"/>
          <w:spacing w:val="177"/>
          <w:w w:val="105"/>
          <w:sz w:val="150"/>
        </w:rPr>
        <w:t> </w:t>
      </w:r>
      <w:r>
        <w:rPr>
          <w:color w:val="2C2F88"/>
          <w:spacing w:val="11"/>
          <w:w w:val="105"/>
          <w:sz w:val="150"/>
        </w:rPr>
        <w:t>peine</w:t>
      </w:r>
    </w:p>
    <w:p>
      <w:pPr>
        <w:pStyle w:val="Heading2"/>
        <w:spacing w:line="235" w:lineRule="auto" w:before="608"/>
      </w:pPr>
      <w:r>
        <w:rPr>
          <w:color w:val="7F0B40"/>
          <w:spacing w:val="-11"/>
          <w:w w:val="105"/>
        </w:rPr>
        <w:t>L’année </w:t>
      </w:r>
      <w:r>
        <w:rPr>
          <w:color w:val="7F0B40"/>
          <w:w w:val="105"/>
        </w:rPr>
        <w:t>2019 a été riche en événements autant </w:t>
      </w:r>
      <w:r>
        <w:rPr>
          <w:color w:val="7F0B40"/>
          <w:spacing w:val="-7"/>
          <w:w w:val="105"/>
        </w:rPr>
        <w:t>qu’en </w:t>
      </w:r>
      <w:r>
        <w:rPr>
          <w:color w:val="7F0B40"/>
          <w:w w:val="105"/>
        </w:rPr>
        <w:t>émotions pour Procap Suisse et le départe- ment de politique sociale. </w:t>
      </w:r>
      <w:r>
        <w:rPr>
          <w:color w:val="7F0B40"/>
          <w:spacing w:val="-4"/>
          <w:w w:val="105"/>
        </w:rPr>
        <w:t>Avec </w:t>
      </w:r>
      <w:r>
        <w:rPr>
          <w:color w:val="7F0B40"/>
          <w:w w:val="105"/>
        </w:rPr>
        <w:t>pas moins de trois projets importants, nous </w:t>
      </w:r>
      <w:r>
        <w:rPr>
          <w:color w:val="7F0B40"/>
          <w:spacing w:val="-3"/>
          <w:w w:val="105"/>
        </w:rPr>
        <w:t>avons </w:t>
      </w:r>
      <w:r>
        <w:rPr>
          <w:color w:val="7F0B40"/>
          <w:w w:val="105"/>
        </w:rPr>
        <w:t>réussi à obtenir des améliorations pour les personnes </w:t>
      </w:r>
      <w:r>
        <w:rPr>
          <w:color w:val="7F0B40"/>
          <w:spacing w:val="-3"/>
          <w:w w:val="105"/>
        </w:rPr>
        <w:t>avec</w:t>
      </w:r>
      <w:r>
        <w:rPr>
          <w:color w:val="7F0B40"/>
          <w:spacing w:val="3"/>
          <w:w w:val="105"/>
        </w:rPr>
        <w:t> </w:t>
      </w:r>
      <w:r>
        <w:rPr>
          <w:color w:val="7F0B40"/>
          <w:w w:val="105"/>
        </w:rPr>
        <w:t>handicap</w:t>
      </w:r>
    </w:p>
    <w:p>
      <w:pPr>
        <w:spacing w:line="235" w:lineRule="auto" w:before="8"/>
        <w:ind w:left="13039" w:right="2118" w:firstLine="0"/>
        <w:jc w:val="left"/>
        <w:rPr>
          <w:sz w:val="40"/>
        </w:rPr>
      </w:pPr>
      <w:r>
        <w:rPr>
          <w:color w:val="7F0B40"/>
          <w:w w:val="105"/>
          <w:sz w:val="40"/>
        </w:rPr>
        <w:t>et à empêcher des réductions de prestations grâce à un travail de lobbying intensif et à des actions médiatiques ciblées.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4"/>
        <w:spacing w:before="245"/>
        <w:ind w:left="0" w:right="1131"/>
        <w:jc w:val="right"/>
      </w:pPr>
      <w:r>
        <w:rPr>
          <w:w w:val="108"/>
        </w:rPr>
        <w:t>5</w:t>
      </w:r>
    </w:p>
    <w:p>
      <w:pPr>
        <w:spacing w:after="0"/>
        <w:jc w:val="right"/>
        <w:sectPr>
          <w:pgSz w:w="23820" w:h="16840" w:orient="landscape"/>
          <w:pgMar w:top="0" w:bottom="0" w:left="0" w:right="0"/>
        </w:sectPr>
      </w:pPr>
    </w:p>
    <w:p>
      <w:pPr>
        <w:pStyle w:val="BodyText"/>
        <w:spacing w:before="6"/>
        <w:rPr>
          <w:sz w:val="21"/>
        </w:rPr>
      </w:pPr>
    </w:p>
    <w:p>
      <w:pPr>
        <w:pStyle w:val="BodyText"/>
        <w:spacing w:before="81"/>
        <w:ind w:left="1133"/>
      </w:pPr>
      <w:r>
        <w:rPr/>
        <w:pict>
          <v:shapetype id="_x0000_t202" o:spt="202" coordsize="21600,21600" path="m,l,21600r21600,l21600,xe">
            <v:stroke joinstyle="miter"/>
            <v:path gradientshapeok="t" o:connecttype="rect"/>
          </v:shapetype>
          <v:shape style="position:absolute;margin-left:1104.628906pt;margin-top:3.921587pt;width:29.25pt;height:12.3pt;mso-position-horizontal-relative:page;mso-position-vertical-relative:paragraph;z-index:-253588480" type="#_x0000_t202" filled="false" stroked="false">
            <v:textbox inset="0,0,0,0">
              <w:txbxContent>
                <w:p>
                  <w:pPr>
                    <w:pStyle w:val="BodyText"/>
                    <w:rPr>
                      <w:rFonts w:ascii="GTWalsheimProMedium"/>
                      <w:b/>
                    </w:rPr>
                  </w:pPr>
                  <w:r>
                    <w:rPr>
                      <w:rFonts w:ascii="GTWalsheimProMedium"/>
                      <w:b/>
                    </w:rPr>
                    <w:t>Rubrik</w:t>
                  </w:r>
                </w:p>
              </w:txbxContent>
            </v:textbox>
            <w10:wrap type="none"/>
          </v:shape>
        </w:pict>
      </w:r>
      <w:r>
        <w:rPr>
          <w:w w:val="105"/>
        </w:rPr>
        <w:t>Procap</w:t>
      </w:r>
    </w:p>
    <w:p>
      <w:pPr>
        <w:pStyle w:val="BodyText"/>
      </w:pPr>
    </w:p>
    <w:p>
      <w:pPr>
        <w:pStyle w:val="BodyText"/>
        <w:spacing w:before="5"/>
        <w:rPr>
          <w:sz w:val="22"/>
        </w:rPr>
      </w:pPr>
    </w:p>
    <w:p>
      <w:pPr>
        <w:spacing w:after="0"/>
        <w:rPr>
          <w:sz w:val="22"/>
        </w:rPr>
        <w:sectPr>
          <w:pgSz w:w="23820" w:h="16840" w:orient="landscape"/>
          <w:pgMar w:top="0" w:bottom="0" w:left="0" w:right="0"/>
        </w:sectPr>
      </w:pPr>
    </w:p>
    <w:p>
      <w:pPr>
        <w:pStyle w:val="BodyText"/>
        <w:spacing w:line="266" w:lineRule="auto" w:before="80"/>
        <w:ind w:left="1133" w:right="1" w:firstLine="396"/>
        <w:jc w:val="both"/>
      </w:pPr>
      <w:r>
        <w:rPr>
          <w:w w:val="105"/>
        </w:rPr>
        <w:t>«Notre combat» est le nom d’un dossier de politi- que sociale qui a été introduit dans le premier numéro 2019 du magazine Procap. À travers des histoires per- sonnelles et des analyses détaillées, il met en lumière les répercussions que les décisions politiques peuvent avoir sur le quotidien des personnes avec handicap.</w:t>
      </w:r>
    </w:p>
    <w:p>
      <w:pPr>
        <w:pStyle w:val="BodyText"/>
        <w:spacing w:line="266" w:lineRule="auto"/>
        <w:ind w:left="1133" w:right="1" w:firstLine="396"/>
        <w:jc w:val="both"/>
      </w:pPr>
      <w:r>
        <w:rPr>
          <w:spacing w:val="-6"/>
          <w:w w:val="105"/>
        </w:rPr>
        <w:t>L’année </w:t>
      </w:r>
      <w:r>
        <w:rPr>
          <w:w w:val="105"/>
        </w:rPr>
        <w:t>2019 a montré comme rarement aupara- </w:t>
      </w:r>
      <w:r>
        <w:rPr>
          <w:spacing w:val="-3"/>
          <w:w w:val="105"/>
        </w:rPr>
        <w:t>vant </w:t>
      </w:r>
      <w:r>
        <w:rPr>
          <w:w w:val="105"/>
        </w:rPr>
        <w:t>à quel point il vaut la peine de se battre dans le domaine de la politique sociale. </w:t>
      </w:r>
      <w:r>
        <w:rPr>
          <w:spacing w:val="-3"/>
          <w:w w:val="105"/>
        </w:rPr>
        <w:t>Pas </w:t>
      </w:r>
      <w:r>
        <w:rPr>
          <w:w w:val="105"/>
        </w:rPr>
        <w:t>moins de trois</w:t>
      </w:r>
      <w:r>
        <w:rPr>
          <w:spacing w:val="-28"/>
          <w:w w:val="105"/>
        </w:rPr>
        <w:t> </w:t>
      </w:r>
      <w:r>
        <w:rPr>
          <w:w w:val="105"/>
        </w:rPr>
        <w:t>pro- jets importants ont été examinés au sein des commis- sions parlementaires et du Parlement: la réforme des prestations complémentaires, la nouvelle loi fédérale sur l’amélioration de la conciliation entre activité pro- fessionnelle et prise en charge de proches et le projet sur le développement continu de </w:t>
      </w:r>
      <w:r>
        <w:rPr>
          <w:spacing w:val="-6"/>
          <w:w w:val="105"/>
        </w:rPr>
        <w:t>l’AI. </w:t>
      </w:r>
      <w:r>
        <w:rPr>
          <w:w w:val="105"/>
        </w:rPr>
        <w:t>Les deux </w:t>
      </w:r>
      <w:r>
        <w:rPr>
          <w:spacing w:val="-3"/>
          <w:w w:val="105"/>
        </w:rPr>
        <w:t>premi- </w:t>
      </w:r>
      <w:r>
        <w:rPr>
          <w:w w:val="105"/>
        </w:rPr>
        <w:t>ers sont allés jusqu’au vote final au</w:t>
      </w:r>
      <w:r>
        <w:rPr>
          <w:spacing w:val="-16"/>
          <w:w w:val="105"/>
        </w:rPr>
        <w:t> </w:t>
      </w:r>
      <w:r>
        <w:rPr>
          <w:w w:val="105"/>
        </w:rPr>
        <w:t>Parlement.</w:t>
      </w:r>
    </w:p>
    <w:p>
      <w:pPr>
        <w:pStyle w:val="BodyText"/>
        <w:spacing w:line="266" w:lineRule="auto"/>
        <w:ind w:left="1133" w:right="1" w:firstLine="396"/>
        <w:jc w:val="both"/>
      </w:pPr>
      <w:r>
        <w:rPr>
          <w:w w:val="105"/>
        </w:rPr>
        <w:t>L’infatigable engagement de Procap Suisse et sa collaboration intensive avec l’organisation faîtière Inclusion Handicap ont permis d’empêcher des dété- riorations et réductions de prestations parfois consi- dérables ou d’en atténuer l’intensité, et ce dans diffé- rents domaines. Des erreurs involontaires ont même été corrigées dans l’un de ces projets et des ajouts ont été apportés à un autre.</w:t>
      </w:r>
    </w:p>
    <w:p>
      <w:pPr>
        <w:pStyle w:val="BodyText"/>
        <w:spacing w:before="2"/>
      </w:pPr>
    </w:p>
    <w:p>
      <w:pPr>
        <w:pStyle w:val="BodyText"/>
        <w:spacing w:line="266" w:lineRule="auto"/>
        <w:ind w:left="1133" w:right="1338"/>
        <w:jc w:val="both"/>
      </w:pPr>
      <w:r>
        <w:rPr>
          <w:color w:val="7F0B40"/>
          <w:w w:val="105"/>
        </w:rPr>
        <w:t>Améliorations grâce à la très attendue réforme des PC</w:t>
      </w:r>
    </w:p>
    <w:p>
      <w:pPr>
        <w:pStyle w:val="BodyText"/>
        <w:spacing w:line="266" w:lineRule="auto"/>
        <w:ind w:left="1133" w:firstLine="396"/>
        <w:jc w:val="both"/>
      </w:pPr>
      <w:r>
        <w:rPr>
          <w:w w:val="105"/>
        </w:rPr>
        <w:t>Le premier projet était celui de la réforme </w:t>
      </w:r>
      <w:r>
        <w:rPr>
          <w:spacing w:val="-3"/>
          <w:w w:val="105"/>
        </w:rPr>
        <w:t>des </w:t>
      </w:r>
      <w:r>
        <w:rPr>
          <w:spacing w:val="3"/>
          <w:w w:val="105"/>
        </w:rPr>
        <w:t>prestations complémentaires (PC), adoptée </w:t>
      </w:r>
      <w:r>
        <w:rPr>
          <w:spacing w:val="2"/>
          <w:w w:val="105"/>
        </w:rPr>
        <w:t>par </w:t>
      </w:r>
      <w:r>
        <w:rPr>
          <w:spacing w:val="-4"/>
          <w:w w:val="105"/>
        </w:rPr>
        <w:t>le </w:t>
      </w:r>
      <w:r>
        <w:rPr>
          <w:w w:val="105"/>
        </w:rPr>
        <w:t>Parlement en mars 2019 après presque deux ans </w:t>
      </w:r>
      <w:r>
        <w:rPr>
          <w:spacing w:val="-5"/>
          <w:w w:val="105"/>
        </w:rPr>
        <w:t>de </w:t>
      </w:r>
      <w:r>
        <w:rPr>
          <w:w w:val="105"/>
        </w:rPr>
        <w:t>délibérations. La réforme prévoyait notamment d’aug- menter enfin les montants maximaux pris en </w:t>
      </w:r>
      <w:r>
        <w:rPr>
          <w:spacing w:val="-4"/>
          <w:w w:val="105"/>
        </w:rPr>
        <w:t>compte </w:t>
      </w:r>
      <w:r>
        <w:rPr>
          <w:w w:val="105"/>
        </w:rPr>
        <w:t>pour les loyers au regard du niveau actuel des loyers. Ces montants maximaux </w:t>
      </w:r>
      <w:r>
        <w:rPr>
          <w:spacing w:val="-4"/>
          <w:w w:val="105"/>
        </w:rPr>
        <w:t>n’avaient </w:t>
      </w:r>
      <w:r>
        <w:rPr>
          <w:w w:val="105"/>
        </w:rPr>
        <w:t>plus été adaptés depuis 2001. Cette hausse soulage la situation</w:t>
      </w:r>
      <w:r>
        <w:rPr>
          <w:spacing w:val="-21"/>
          <w:w w:val="105"/>
        </w:rPr>
        <w:t> </w:t>
      </w:r>
      <w:r>
        <w:rPr>
          <w:w w:val="105"/>
        </w:rPr>
        <w:t>précaire de nombreux bénéficiaires de PC, dont près de la</w:t>
      </w:r>
      <w:r>
        <w:rPr>
          <w:spacing w:val="41"/>
          <w:w w:val="105"/>
        </w:rPr>
        <w:t> </w:t>
      </w:r>
      <w:r>
        <w:rPr>
          <w:w w:val="105"/>
        </w:rPr>
        <w:t>moi-</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30"/>
        </w:rPr>
      </w:pPr>
    </w:p>
    <w:p>
      <w:pPr>
        <w:pStyle w:val="BodyText"/>
        <w:spacing w:line="266" w:lineRule="auto"/>
        <w:ind w:left="253" w:right="13021"/>
        <w:jc w:val="both"/>
      </w:pPr>
      <w:r>
        <w:rPr>
          <w:w w:val="105"/>
        </w:rPr>
        <w:t>tié des bénéficiaires de rentes AI dépendent. La hausse sera plus ou moins importante en fonction de la régi- on de résidence.</w:t>
      </w:r>
    </w:p>
    <w:p>
      <w:pPr>
        <w:pStyle w:val="BodyText"/>
        <w:spacing w:line="266" w:lineRule="auto"/>
        <w:ind w:left="253" w:right="13021" w:firstLine="396"/>
        <w:jc w:val="both"/>
      </w:pPr>
      <w:r>
        <w:rPr>
          <w:w w:val="105"/>
        </w:rPr>
        <w:t>En plus de l’ajustement des plafonds, le supplé- ment prévu pour les personnes en fauteuil roulant a été augmenté à 6000 francs. Autre nouveauté, les can- tons ont désormais une plus grande marge </w:t>
      </w:r>
      <w:r>
        <w:rPr>
          <w:spacing w:val="-6"/>
          <w:w w:val="105"/>
        </w:rPr>
        <w:t>de </w:t>
      </w:r>
      <w:r>
        <w:rPr>
          <w:w w:val="105"/>
        </w:rPr>
        <w:t>manœuvre au niveau de la réduction des loyers, avec la possibilité d’adapter le montant de plus ou moins 10%. La réforme </w:t>
      </w:r>
      <w:r>
        <w:rPr>
          <w:spacing w:val="-6"/>
          <w:w w:val="105"/>
        </w:rPr>
        <w:t>n’a </w:t>
      </w:r>
      <w:r>
        <w:rPr>
          <w:w w:val="105"/>
        </w:rPr>
        <w:t>malheureusement pas permis d’éviter certaines mesures d’économie. </w:t>
      </w:r>
      <w:r>
        <w:rPr>
          <w:spacing w:val="-3"/>
          <w:w w:val="105"/>
        </w:rPr>
        <w:t>Toutefois, </w:t>
      </w:r>
      <w:r>
        <w:rPr>
          <w:w w:val="105"/>
        </w:rPr>
        <w:t>de nombreuses réductions plus douloureuses encore ont été esquivées, notamment au niveau du montant </w:t>
      </w:r>
      <w:r>
        <w:rPr>
          <w:spacing w:val="-5"/>
          <w:w w:val="105"/>
        </w:rPr>
        <w:t>de  </w:t>
      </w:r>
      <w:r>
        <w:rPr>
          <w:w w:val="105"/>
        </w:rPr>
        <w:t>la franchise sur la fortune, des montants pour les </w:t>
      </w:r>
      <w:r>
        <w:rPr>
          <w:spacing w:val="-4"/>
          <w:w w:val="105"/>
        </w:rPr>
        <w:t>be- </w:t>
      </w:r>
      <w:r>
        <w:rPr>
          <w:w w:val="105"/>
        </w:rPr>
        <w:t>soins vitaux généraux des enfants ou des sanctions en cas de versements de capital</w:t>
      </w:r>
      <w:r>
        <w:rPr>
          <w:spacing w:val="-10"/>
          <w:w w:val="105"/>
        </w:rPr>
        <w:t> </w:t>
      </w:r>
      <w:r>
        <w:rPr>
          <w:spacing w:val="-6"/>
          <w:w w:val="105"/>
        </w:rPr>
        <w:t>LPP.</w:t>
      </w:r>
    </w:p>
    <w:p>
      <w:pPr>
        <w:spacing w:after="0" w:line="266" w:lineRule="auto"/>
        <w:jc w:val="both"/>
        <w:sectPr>
          <w:type w:val="continuous"/>
          <w:pgSz w:w="23820" w:h="16840" w:orient="landscape"/>
          <w:pgMar w:top="620" w:bottom="280" w:left="0" w:right="0"/>
          <w:cols w:num="2" w:equalWidth="0">
            <w:col w:w="5816" w:space="40"/>
            <w:col w:w="17964"/>
          </w:cols>
        </w:sectPr>
      </w:pPr>
    </w:p>
    <w:p>
      <w:pPr>
        <w:pStyle w:val="BodyText"/>
      </w:pPr>
    </w:p>
    <w:p>
      <w:pPr>
        <w:pStyle w:val="BodyText"/>
      </w:pPr>
    </w:p>
    <w:p>
      <w:pPr>
        <w:pStyle w:val="BodyText"/>
      </w:pPr>
    </w:p>
    <w:p>
      <w:pPr>
        <w:pStyle w:val="BodyText"/>
      </w:pPr>
    </w:p>
    <w:p>
      <w:pPr>
        <w:pStyle w:val="BodyText"/>
      </w:pPr>
    </w:p>
    <w:p>
      <w:pPr>
        <w:pStyle w:val="BodyText"/>
        <w:spacing w:before="9"/>
        <w:rPr>
          <w:sz w:val="16"/>
        </w:rPr>
      </w:pPr>
    </w:p>
    <w:p>
      <w:pPr>
        <w:spacing w:before="72"/>
        <w:ind w:left="1133" w:right="0" w:firstLine="0"/>
        <w:jc w:val="left"/>
        <w:rPr>
          <w:sz w:val="32"/>
        </w:rPr>
      </w:pPr>
      <w:r>
        <w:rPr>
          <w:color w:val="2C2F88"/>
          <w:w w:val="105"/>
          <w:sz w:val="32"/>
        </w:rPr>
        <w:t>Service juridique de Procap et conseil en assurances sociales</w:t>
      </w:r>
    </w:p>
    <w:p>
      <w:pPr>
        <w:pStyle w:val="BodyText"/>
        <w:spacing w:before="6"/>
        <w:rPr>
          <w:sz w:val="14"/>
        </w:rPr>
      </w:pPr>
    </w:p>
    <w:p>
      <w:pPr>
        <w:spacing w:after="0"/>
        <w:rPr>
          <w:sz w:val="14"/>
        </w:rPr>
        <w:sectPr>
          <w:type w:val="continuous"/>
          <w:pgSz w:w="23820" w:h="16840" w:orient="landscape"/>
          <w:pgMar w:top="620" w:bottom="280" w:left="0" w:right="0"/>
        </w:sectPr>
      </w:pPr>
    </w:p>
    <w:p>
      <w:pPr>
        <w:pStyle w:val="BodyText"/>
        <w:spacing w:line="266" w:lineRule="auto" w:before="80"/>
        <w:ind w:left="1133"/>
        <w:jc w:val="both"/>
      </w:pPr>
      <w:r>
        <w:rPr>
          <w:color w:val="2C2F88"/>
          <w:w w:val="105"/>
        </w:rPr>
        <w:t>De nombreuses personnes avec handicap dépendent des prestations des assurances sociales. Pour elles et leurs proches, il est souvent difficile sinon pénible de s’acquitter des obligations administratives complexes que cela suppose. Les conseillers-ères chevronné-e-s en assurances sociales des centres de conseil régio- naux aident nos membres à prendre les bonnes mesu- res, tandis que les avocat-e-s de Procap Suisse défen- dent si nécessaire les droits des personnes concernées devant les tribunaux. En 2019, plus de 2'100 dossiers</w:t>
      </w:r>
    </w:p>
    <w:p>
      <w:pPr>
        <w:pStyle w:val="BodyText"/>
        <w:spacing w:line="266" w:lineRule="auto" w:before="80"/>
        <w:ind w:left="271" w:right="13036"/>
        <w:jc w:val="both"/>
      </w:pPr>
      <w:r>
        <w:rPr/>
        <w:br w:type="column"/>
      </w:r>
      <w:r>
        <w:rPr>
          <w:color w:val="2C2F88"/>
          <w:w w:val="105"/>
        </w:rPr>
        <w:t>juridiques ont ainsi été traités et quelque 12'000 heu- res de conseil assurées, tandis que, durant l’exercice sous revue, les spécialistes du conseil en assurances sociales ont traité près de 11'900 dossiers dans toute la Suisse et assuré quelque 50'000 heures de conseil. Par ailleurs, Procap Suisse a organisé de nombreuses soirées d’information ou présentations consacrées aux aspects juridiques et organisationnels de différentes thématiques, telles que les prestations complémentai- res ou le mandat pour cause d’inaptitude.</w:t>
      </w:r>
    </w:p>
    <w:p>
      <w:pPr>
        <w:spacing w:after="0" w:line="266" w:lineRule="auto"/>
        <w:jc w:val="both"/>
        <w:sectPr>
          <w:type w:val="continuous"/>
          <w:pgSz w:w="23820" w:h="16840" w:orient="landscape"/>
          <w:pgMar w:top="620" w:bottom="280" w:left="0" w:right="0"/>
          <w:cols w:num="2" w:equalWidth="0">
            <w:col w:w="5798" w:space="40"/>
            <w:col w:w="17982"/>
          </w:cols>
        </w:sectPr>
      </w:pPr>
    </w:p>
    <w:p>
      <w:pPr>
        <w:pStyle w:val="BodyText"/>
        <w:spacing w:before="1"/>
        <w:rPr>
          <w:sz w:val="28"/>
        </w:rPr>
      </w:pPr>
      <w:r>
        <w:rPr/>
        <w:pict>
          <v:group style="position:absolute;margin-left:305.433014pt;margin-top:.000015pt;width:885.15pt;height:841.9pt;mso-position-horizontal-relative:page;mso-position-vertical-relative:page;z-index:-253587456" coordorigin="6109,0" coordsize="17703,16838">
            <v:shape style="position:absolute;left:6108;top:1123;width:5812;height:4688" type="#_x0000_t75" stroked="false">
              <v:imagedata r:id="rId9" o:title=""/>
            </v:shape>
            <v:shape style="position:absolute;left:11905;top:0;width:11906;height:16838" type="#_x0000_t75" stroked="false">
              <v:imagedata r:id="rId10" o:title=""/>
            </v:shape>
            <w10:wrap type="none"/>
          </v:group>
        </w:pict>
      </w:r>
    </w:p>
    <w:p>
      <w:pPr>
        <w:pStyle w:val="Heading4"/>
        <w:spacing w:before="72"/>
      </w:pPr>
      <w:r>
        <w:rPr>
          <w:w w:val="108"/>
        </w:rPr>
        <w:t>6</w:t>
      </w:r>
    </w:p>
    <w:p>
      <w:pPr>
        <w:spacing w:after="0"/>
        <w:sectPr>
          <w:type w:val="continuous"/>
          <w:pgSz w:w="23820" w:h="16840" w:orient="landscape"/>
          <w:pgMar w:top="620" w:bottom="280" w:left="0" w:right="0"/>
        </w:sectPr>
      </w:pPr>
    </w:p>
    <w:p>
      <w:pPr>
        <w:pStyle w:val="BodyText"/>
        <w:spacing w:before="6"/>
        <w:rPr>
          <w:sz w:val="21"/>
        </w:rPr>
      </w:pPr>
    </w:p>
    <w:p>
      <w:pPr>
        <w:pStyle w:val="BodyText"/>
        <w:spacing w:before="81"/>
        <w:ind w:left="1133"/>
      </w:pPr>
      <w:r>
        <w:rPr>
          <w:w w:val="105"/>
        </w:rPr>
        <w:t>Procap</w:t>
      </w:r>
    </w:p>
    <w:p>
      <w:pPr>
        <w:pStyle w:val="BodyText"/>
      </w:pPr>
    </w:p>
    <w:p>
      <w:pPr>
        <w:pStyle w:val="BodyText"/>
        <w:spacing w:before="3"/>
        <w:rPr>
          <w:sz w:val="22"/>
        </w:rPr>
      </w:pPr>
    </w:p>
    <w:p>
      <w:pPr>
        <w:spacing w:after="0"/>
        <w:rPr>
          <w:sz w:val="22"/>
        </w:rPr>
        <w:sectPr>
          <w:pgSz w:w="23820" w:h="16840" w:orient="landscape"/>
          <w:pgMar w:top="0" w:bottom="0" w:left="0" w:right="0"/>
        </w:sectPr>
      </w:pPr>
    </w:p>
    <w:p>
      <w:pPr>
        <w:pStyle w:val="BodyText"/>
        <w:spacing w:line="266" w:lineRule="auto" w:before="82"/>
        <w:ind w:left="1133" w:right="1" w:firstLine="396"/>
        <w:jc w:val="both"/>
      </w:pPr>
      <w:r>
        <w:rPr>
          <w:w w:val="105"/>
        </w:rPr>
        <w:t>Les modifications des dispositions légales </w:t>
      </w:r>
      <w:r>
        <w:rPr>
          <w:spacing w:val="-6"/>
          <w:w w:val="105"/>
        </w:rPr>
        <w:t>ont </w:t>
      </w:r>
      <w:r>
        <w:rPr>
          <w:w w:val="105"/>
        </w:rPr>
        <w:t>également entraîné des modifications au niveau </w:t>
      </w:r>
      <w:r>
        <w:rPr>
          <w:spacing w:val="-8"/>
          <w:w w:val="105"/>
        </w:rPr>
        <w:t>de </w:t>
      </w:r>
      <w:r>
        <w:rPr>
          <w:w w:val="105"/>
        </w:rPr>
        <w:t>l’ordonnance. La consultation à ce sujet, à laquelle</w:t>
      </w:r>
      <w:r>
        <w:rPr>
          <w:spacing w:val="-32"/>
          <w:w w:val="105"/>
        </w:rPr>
        <w:t> </w:t>
      </w:r>
      <w:r>
        <w:rPr>
          <w:spacing w:val="-5"/>
          <w:w w:val="105"/>
        </w:rPr>
        <w:t>Pro- </w:t>
      </w:r>
      <w:r>
        <w:rPr>
          <w:w w:val="105"/>
        </w:rPr>
        <w:t>cap Suisse a également participé, a duré jusqu’en </w:t>
      </w:r>
      <w:r>
        <w:rPr>
          <w:spacing w:val="-4"/>
          <w:w w:val="105"/>
        </w:rPr>
        <w:t>sep- </w:t>
      </w:r>
      <w:r>
        <w:rPr>
          <w:w w:val="105"/>
        </w:rPr>
        <w:t>tembre</w:t>
      </w:r>
      <w:r>
        <w:rPr>
          <w:spacing w:val="-8"/>
          <w:w w:val="105"/>
        </w:rPr>
        <w:t> </w:t>
      </w:r>
      <w:r>
        <w:rPr>
          <w:w w:val="105"/>
        </w:rPr>
        <w:t>2019.</w:t>
      </w:r>
      <w:r>
        <w:rPr>
          <w:spacing w:val="-8"/>
          <w:w w:val="105"/>
        </w:rPr>
        <w:t> </w:t>
      </w:r>
      <w:r>
        <w:rPr>
          <w:w w:val="105"/>
        </w:rPr>
        <w:t>La</w:t>
      </w:r>
      <w:r>
        <w:rPr>
          <w:spacing w:val="-8"/>
          <w:w w:val="105"/>
        </w:rPr>
        <w:t> </w:t>
      </w:r>
      <w:r>
        <w:rPr>
          <w:w w:val="105"/>
        </w:rPr>
        <w:t>date</w:t>
      </w:r>
      <w:r>
        <w:rPr>
          <w:spacing w:val="-7"/>
          <w:w w:val="105"/>
        </w:rPr>
        <w:t> </w:t>
      </w:r>
      <w:r>
        <w:rPr>
          <w:spacing w:val="-3"/>
          <w:w w:val="105"/>
        </w:rPr>
        <w:t>d’entrée</w:t>
      </w:r>
      <w:r>
        <w:rPr>
          <w:spacing w:val="-8"/>
          <w:w w:val="105"/>
        </w:rPr>
        <w:t> </w:t>
      </w:r>
      <w:r>
        <w:rPr>
          <w:w w:val="105"/>
        </w:rPr>
        <w:t>en</w:t>
      </w:r>
      <w:r>
        <w:rPr>
          <w:spacing w:val="-8"/>
          <w:w w:val="105"/>
        </w:rPr>
        <w:t> </w:t>
      </w:r>
      <w:r>
        <w:rPr>
          <w:w w:val="105"/>
        </w:rPr>
        <w:t>vigueur</w:t>
      </w:r>
      <w:r>
        <w:rPr>
          <w:spacing w:val="-8"/>
          <w:w w:val="105"/>
        </w:rPr>
        <w:t> </w:t>
      </w:r>
      <w:r>
        <w:rPr>
          <w:w w:val="105"/>
        </w:rPr>
        <w:t>de</w:t>
      </w:r>
      <w:r>
        <w:rPr>
          <w:spacing w:val="-7"/>
          <w:w w:val="105"/>
        </w:rPr>
        <w:t> </w:t>
      </w:r>
      <w:r>
        <w:rPr>
          <w:w w:val="105"/>
        </w:rPr>
        <w:t>la</w:t>
      </w:r>
      <w:r>
        <w:rPr>
          <w:spacing w:val="-8"/>
          <w:w w:val="105"/>
        </w:rPr>
        <w:t> </w:t>
      </w:r>
      <w:r>
        <w:rPr>
          <w:w w:val="105"/>
        </w:rPr>
        <w:t>réforme des PC a été arrêtée au 1er janvier 2021. A compter de cette</w:t>
      </w:r>
      <w:r>
        <w:rPr>
          <w:spacing w:val="-6"/>
          <w:w w:val="105"/>
        </w:rPr>
        <w:t> </w:t>
      </w:r>
      <w:r>
        <w:rPr>
          <w:w w:val="105"/>
        </w:rPr>
        <w:t>date,</w:t>
      </w:r>
      <w:r>
        <w:rPr>
          <w:spacing w:val="-5"/>
          <w:w w:val="105"/>
        </w:rPr>
        <w:t> </w:t>
      </w:r>
      <w:r>
        <w:rPr>
          <w:w w:val="105"/>
        </w:rPr>
        <w:t>les</w:t>
      </w:r>
      <w:r>
        <w:rPr>
          <w:spacing w:val="-5"/>
          <w:w w:val="105"/>
        </w:rPr>
        <w:t> </w:t>
      </w:r>
      <w:r>
        <w:rPr>
          <w:w w:val="105"/>
        </w:rPr>
        <w:t>personnes</w:t>
      </w:r>
      <w:r>
        <w:rPr>
          <w:spacing w:val="-5"/>
          <w:w w:val="105"/>
        </w:rPr>
        <w:t> </w:t>
      </w:r>
      <w:r>
        <w:rPr>
          <w:w w:val="105"/>
        </w:rPr>
        <w:t>désavantagées</w:t>
      </w:r>
      <w:r>
        <w:rPr>
          <w:spacing w:val="-5"/>
          <w:w w:val="105"/>
        </w:rPr>
        <w:t> </w:t>
      </w:r>
      <w:r>
        <w:rPr>
          <w:w w:val="105"/>
        </w:rPr>
        <w:t>par</w:t>
      </w:r>
      <w:r>
        <w:rPr>
          <w:spacing w:val="-5"/>
          <w:w w:val="105"/>
        </w:rPr>
        <w:t> </w:t>
      </w:r>
      <w:r>
        <w:rPr>
          <w:w w:val="105"/>
        </w:rPr>
        <w:t>la</w:t>
      </w:r>
      <w:r>
        <w:rPr>
          <w:spacing w:val="-5"/>
          <w:w w:val="105"/>
        </w:rPr>
        <w:t> réforme </w:t>
      </w:r>
      <w:r>
        <w:rPr>
          <w:w w:val="105"/>
        </w:rPr>
        <w:t>bénéficieront d’un délai de transition de trois</w:t>
      </w:r>
      <w:r>
        <w:rPr>
          <w:spacing w:val="-17"/>
          <w:w w:val="105"/>
        </w:rPr>
        <w:t> </w:t>
      </w:r>
      <w:r>
        <w:rPr>
          <w:w w:val="105"/>
        </w:rPr>
        <w:t>ans.</w:t>
      </w:r>
    </w:p>
    <w:p>
      <w:pPr>
        <w:pStyle w:val="BodyText"/>
        <w:spacing w:before="6"/>
        <w:rPr>
          <w:sz w:val="21"/>
        </w:rPr>
      </w:pPr>
    </w:p>
    <w:p>
      <w:pPr>
        <w:pStyle w:val="BodyText"/>
        <w:spacing w:line="266" w:lineRule="auto"/>
        <w:ind w:left="1133" w:right="9"/>
        <w:jc w:val="both"/>
      </w:pPr>
      <w:r>
        <w:rPr>
          <w:color w:val="7F0B40"/>
          <w:w w:val="105"/>
        </w:rPr>
        <w:t>Obtention d’une correction a posteriori des montants maximaux pour les loyers</w:t>
      </w:r>
    </w:p>
    <w:p>
      <w:pPr>
        <w:pStyle w:val="BodyText"/>
        <w:spacing w:line="266" w:lineRule="auto"/>
        <w:ind w:left="1133" w:firstLine="396"/>
        <w:jc w:val="both"/>
      </w:pPr>
      <w:r>
        <w:rPr>
          <w:w w:val="105"/>
        </w:rPr>
        <w:t>Bien que les adaptations des loyers maximaux soient bienvenues pour la majorité des bénéficiaires des PC, la nouvelle méthode de calcul présente encore quelques défauts. Les montants seront en effet calcu- lés par habitation et non plus par personne, en fonc- tion de la taille du ménage. Le montant sera plafonné par habitation, pénalisant notamment les personnes vivant en colocation.</w:t>
      </w:r>
    </w:p>
    <w:p>
      <w:pPr>
        <w:pStyle w:val="BodyText"/>
        <w:spacing w:line="266" w:lineRule="auto"/>
        <w:ind w:left="1133" w:firstLine="396"/>
        <w:jc w:val="both"/>
      </w:pPr>
      <w:r>
        <w:rPr>
          <w:w w:val="105"/>
        </w:rPr>
        <w:t>Procap Suisse a réussi à convaincre le </w:t>
      </w:r>
      <w:r>
        <w:rPr>
          <w:spacing w:val="-3"/>
          <w:w w:val="105"/>
        </w:rPr>
        <w:t>Parlement </w:t>
      </w:r>
      <w:r>
        <w:rPr>
          <w:w w:val="105"/>
        </w:rPr>
        <w:t>de corriger cette erreur involontaire a posteriori. </w:t>
      </w:r>
      <w:r>
        <w:rPr>
          <w:spacing w:val="-8"/>
          <w:w w:val="105"/>
        </w:rPr>
        <w:t>Le </w:t>
      </w:r>
      <w:r>
        <w:rPr>
          <w:w w:val="105"/>
        </w:rPr>
        <w:t>projet de la nouvelle loi fédérale sur l’amélioration de la conciliation entre activité professionnelle et prise  en charge de proches a ainsi été utilisé pour garantir que les formes d’habitat collectives demeurent </w:t>
      </w:r>
      <w:r>
        <w:rPr>
          <w:spacing w:val="-3"/>
          <w:w w:val="105"/>
        </w:rPr>
        <w:t>acces- </w:t>
      </w:r>
      <w:r>
        <w:rPr>
          <w:w w:val="105"/>
        </w:rPr>
        <w:t>sibles aux bénéficiaires de PC. Dans le cadre de ce pro- jet, le Parlement a décidé de fixer des montants </w:t>
      </w:r>
      <w:r>
        <w:rPr>
          <w:spacing w:val="-4"/>
          <w:w w:val="105"/>
        </w:rPr>
        <w:t>men- </w:t>
      </w:r>
      <w:r>
        <w:rPr>
          <w:w w:val="105"/>
        </w:rPr>
        <w:t>suels minimaux pour les bénéficiaires de PC vivant </w:t>
      </w:r>
      <w:r>
        <w:rPr>
          <w:spacing w:val="-7"/>
          <w:w w:val="105"/>
        </w:rPr>
        <w:t>en </w:t>
      </w:r>
      <w:r>
        <w:rPr>
          <w:w w:val="105"/>
        </w:rPr>
        <w:t>communauté, indépendamment du nombre de </w:t>
      </w:r>
      <w:r>
        <w:rPr>
          <w:spacing w:val="-6"/>
          <w:w w:val="105"/>
        </w:rPr>
        <w:t>per- </w:t>
      </w:r>
      <w:r>
        <w:rPr>
          <w:w w:val="105"/>
        </w:rPr>
        <w:t>sonnes que compte l’habitation. Si les mesures </w:t>
      </w:r>
      <w:r>
        <w:rPr>
          <w:spacing w:val="-3"/>
          <w:w w:val="105"/>
        </w:rPr>
        <w:t>restent </w:t>
      </w:r>
      <w:r>
        <w:rPr>
          <w:w w:val="105"/>
        </w:rPr>
        <w:t>limitées, cette adaptation permet à de nombreux </w:t>
      </w:r>
      <w:r>
        <w:rPr>
          <w:spacing w:val="-4"/>
          <w:w w:val="105"/>
        </w:rPr>
        <w:t>bé- </w:t>
      </w:r>
      <w:r>
        <w:rPr>
          <w:w w:val="105"/>
        </w:rPr>
        <w:t>néficiaires de PC de conserver leur cadre de vie stable sans être contraints de déménager dans des loge- ments</w:t>
      </w:r>
      <w:r>
        <w:rPr>
          <w:spacing w:val="19"/>
          <w:w w:val="105"/>
        </w:rPr>
        <w:t> </w:t>
      </w:r>
      <w:r>
        <w:rPr>
          <w:w w:val="105"/>
        </w:rPr>
        <w:t>individuels</w:t>
      </w:r>
      <w:r>
        <w:rPr>
          <w:spacing w:val="20"/>
          <w:w w:val="105"/>
        </w:rPr>
        <w:t> </w:t>
      </w:r>
      <w:r>
        <w:rPr>
          <w:w w:val="105"/>
        </w:rPr>
        <w:t>plus</w:t>
      </w:r>
      <w:r>
        <w:rPr>
          <w:spacing w:val="20"/>
          <w:w w:val="105"/>
        </w:rPr>
        <w:t> </w:t>
      </w:r>
      <w:r>
        <w:rPr>
          <w:w w:val="105"/>
        </w:rPr>
        <w:t>onéreux,</w:t>
      </w:r>
      <w:r>
        <w:rPr>
          <w:spacing w:val="20"/>
          <w:w w:val="105"/>
        </w:rPr>
        <w:t> </w:t>
      </w:r>
      <w:r>
        <w:rPr>
          <w:w w:val="105"/>
        </w:rPr>
        <w:t>mais</w:t>
      </w:r>
      <w:r>
        <w:rPr>
          <w:spacing w:val="19"/>
          <w:w w:val="105"/>
        </w:rPr>
        <w:t> </w:t>
      </w:r>
      <w:r>
        <w:rPr>
          <w:w w:val="105"/>
        </w:rPr>
        <w:t>mieux</w:t>
      </w:r>
      <w:r>
        <w:rPr>
          <w:spacing w:val="20"/>
          <w:w w:val="105"/>
        </w:rPr>
        <w:t> </w:t>
      </w:r>
      <w:r>
        <w:rPr>
          <w:w w:val="105"/>
        </w:rPr>
        <w:t>financés.</w:t>
      </w:r>
    </w:p>
    <w:p>
      <w:pPr>
        <w:pStyle w:val="BodyText"/>
        <w:spacing w:line="266" w:lineRule="auto" w:before="82"/>
        <w:ind w:left="241" w:right="14680"/>
        <w:jc w:val="both"/>
      </w:pPr>
      <w:r>
        <w:rPr/>
        <w:br w:type="column"/>
      </w:r>
      <w:r>
        <w:rPr>
          <w:color w:val="7F0B40"/>
          <w:w w:val="105"/>
        </w:rPr>
        <w:t>Une amélioration sensible pour les proches aidants</w:t>
      </w:r>
    </w:p>
    <w:p>
      <w:pPr>
        <w:pStyle w:val="BodyText"/>
        <w:spacing w:line="266" w:lineRule="auto"/>
        <w:ind w:left="241" w:right="13035" w:firstLine="396"/>
        <w:jc w:val="both"/>
      </w:pPr>
      <w:r>
        <w:rPr>
          <w:w w:val="105"/>
        </w:rPr>
        <w:t>Des mesures s’imposaient également depuis longtemps au niveau des proches aidants. Selon l’Offi- ce fédéral de la statistique, plus de 1,9 million de personnes, soit 35% de la population, prennent régu- lièrement soin de leurs proches, adultes ou enfants. Bon nombre </w:t>
      </w:r>
      <w:r>
        <w:rPr>
          <w:spacing w:val="-3"/>
          <w:w w:val="105"/>
        </w:rPr>
        <w:t>d’entre </w:t>
      </w:r>
      <w:r>
        <w:rPr>
          <w:w w:val="105"/>
        </w:rPr>
        <w:t>elles exercent une activité profes- sionnelle en parallèle. Ces tâches supplémentaires vont souvent bien au-delà de ce qui  pourrait  être  pris en charge par le système de santé et entraîne </w:t>
      </w:r>
      <w:r>
        <w:rPr>
          <w:spacing w:val="-4"/>
          <w:w w:val="105"/>
        </w:rPr>
        <w:t>une </w:t>
      </w:r>
      <w:r>
        <w:rPr>
          <w:w w:val="105"/>
        </w:rPr>
        <w:t>surcharge de travail massive pour les personnes con- cernées.</w:t>
      </w:r>
    </w:p>
    <w:p>
      <w:pPr>
        <w:pStyle w:val="BodyText"/>
        <w:spacing w:line="266" w:lineRule="auto"/>
        <w:ind w:left="241" w:right="13035" w:firstLine="396"/>
        <w:jc w:val="both"/>
      </w:pPr>
      <w:r>
        <w:rPr>
          <w:w w:val="105"/>
        </w:rPr>
        <w:t>Procap Suisse se félicite donc de l’amélioration sensible de la conciliation entre activité profession- nelle et prise en charge de proches induite par la </w:t>
      </w:r>
      <w:r>
        <w:rPr>
          <w:spacing w:val="-3"/>
          <w:w w:val="105"/>
        </w:rPr>
        <w:t>nou- </w:t>
      </w:r>
      <w:r>
        <w:rPr>
          <w:w w:val="105"/>
        </w:rPr>
        <w:t>velle loi fédérale. En mai 2019, le Conseil fédéral a transmis le message sur la loi fédérale en la </w:t>
      </w:r>
      <w:r>
        <w:rPr>
          <w:spacing w:val="-3"/>
          <w:w w:val="105"/>
        </w:rPr>
        <w:t>matière  </w:t>
      </w:r>
      <w:r>
        <w:rPr>
          <w:w w:val="105"/>
        </w:rPr>
        <w:t>au Parlement. Le projet a été adopté lors du vote final au Parlement en décembre 2019 et entrera en vigueur au plus tôt le 1er janvier</w:t>
      </w:r>
      <w:r>
        <w:rPr>
          <w:spacing w:val="-5"/>
          <w:w w:val="105"/>
        </w:rPr>
        <w:t> </w:t>
      </w:r>
      <w:r>
        <w:rPr>
          <w:w w:val="105"/>
        </w:rPr>
        <w:t>2021.</w:t>
      </w:r>
    </w:p>
    <w:p>
      <w:pPr>
        <w:pStyle w:val="BodyText"/>
        <w:spacing w:line="266" w:lineRule="auto"/>
        <w:ind w:left="241" w:right="13034" w:firstLine="396"/>
        <w:jc w:val="both"/>
      </w:pPr>
      <w:r>
        <w:rPr>
          <w:w w:val="105"/>
        </w:rPr>
        <w:t>Les mesures représentent un premier pas im- portant dans la bonne direction. La nouvelle loi règle par exemple la poursuite du versement du salaire en cas d’absences de courte durée dues aux soins et à la prise en charge de proches et aménage un congé de prise en charge payé pour les parents d’enfants grave- ment malades ou accidentés. Procap se réjouit parti- culièrement de l’adaptation prévue du droit à l’alloca- tion pour impotent (API) et au supplément pour soins intenses (SSI) pendant l’hospitalisation d’un enfant. Depuis des années, Procap Suisse s’engageait avec in- sistance pour que ces indemnités ne soient pas inter- rompues à partir du premier jour d’hospitalisation.</w:t>
      </w:r>
    </w:p>
    <w:p>
      <w:pPr>
        <w:spacing w:after="0" w:line="266" w:lineRule="auto"/>
        <w:jc w:val="both"/>
        <w:sectPr>
          <w:type w:val="continuous"/>
          <w:pgSz w:w="23820" w:h="16840" w:orient="landscape"/>
          <w:pgMar w:top="620" w:bottom="280" w:left="0" w:right="0"/>
          <w:cols w:num="2" w:equalWidth="0">
            <w:col w:w="5813" w:space="40"/>
            <w:col w:w="17967"/>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9"/>
        </w:rPr>
      </w:pPr>
    </w:p>
    <w:p>
      <w:pPr>
        <w:pStyle w:val="Heading3"/>
        <w:spacing w:before="72"/>
      </w:pPr>
      <w:r>
        <w:rPr>
          <w:color w:val="2C2F88"/>
          <w:w w:val="105"/>
        </w:rPr>
        <w:t>Procap Voyages et Sport</w:t>
      </w:r>
    </w:p>
    <w:p>
      <w:pPr>
        <w:pStyle w:val="BodyText"/>
        <w:spacing w:before="6"/>
        <w:rPr>
          <w:sz w:val="14"/>
        </w:rPr>
      </w:pPr>
    </w:p>
    <w:p>
      <w:pPr>
        <w:spacing w:after="0"/>
        <w:rPr>
          <w:sz w:val="14"/>
        </w:rPr>
        <w:sectPr>
          <w:type w:val="continuous"/>
          <w:pgSz w:w="23820" w:h="16840" w:orient="landscape"/>
          <w:pgMar w:top="620" w:bottom="280" w:left="0" w:right="0"/>
        </w:sectPr>
      </w:pPr>
    </w:p>
    <w:p>
      <w:pPr>
        <w:pStyle w:val="BodyText"/>
        <w:spacing w:line="266" w:lineRule="auto" w:before="80"/>
        <w:ind w:left="1133"/>
        <w:jc w:val="both"/>
      </w:pPr>
      <w:r>
        <w:rPr>
          <w:color w:val="2C2F88"/>
          <w:w w:val="105"/>
        </w:rPr>
        <w:t>Depuis presque 25 ans, les collaborateur-trices </w:t>
      </w:r>
      <w:r>
        <w:rPr>
          <w:color w:val="2C2F88"/>
          <w:spacing w:val="-6"/>
          <w:w w:val="105"/>
        </w:rPr>
        <w:t>des </w:t>
      </w:r>
      <w:r>
        <w:rPr>
          <w:color w:val="2C2F88"/>
          <w:w w:val="105"/>
        </w:rPr>
        <w:t>agences de voyages de Procap continuent d’offrir </w:t>
      </w:r>
      <w:r>
        <w:rPr>
          <w:color w:val="2C2F88"/>
          <w:spacing w:val="-12"/>
          <w:w w:val="105"/>
        </w:rPr>
        <w:t>à </w:t>
      </w:r>
      <w:r>
        <w:rPr>
          <w:color w:val="2C2F88"/>
          <w:w w:val="105"/>
        </w:rPr>
        <w:t>leurs client-es de nouvelles activités et de </w:t>
      </w:r>
      <w:r>
        <w:rPr>
          <w:color w:val="2C2F88"/>
          <w:spacing w:val="-3"/>
          <w:w w:val="105"/>
        </w:rPr>
        <w:t>nouveaux </w:t>
      </w:r>
      <w:r>
        <w:rPr>
          <w:color w:val="2C2F88"/>
          <w:w w:val="105"/>
        </w:rPr>
        <w:t>voyages répondant sur mesure aux besoins des </w:t>
      </w:r>
      <w:r>
        <w:rPr>
          <w:color w:val="2C2F88"/>
          <w:spacing w:val="-7"/>
          <w:w w:val="105"/>
        </w:rPr>
        <w:t>per- </w:t>
      </w:r>
      <w:r>
        <w:rPr>
          <w:color w:val="2C2F88"/>
          <w:w w:val="105"/>
        </w:rPr>
        <w:t>sonnes</w:t>
      </w:r>
      <w:r>
        <w:rPr>
          <w:color w:val="2C2F88"/>
          <w:spacing w:val="-8"/>
          <w:w w:val="105"/>
        </w:rPr>
        <w:t> </w:t>
      </w:r>
      <w:r>
        <w:rPr>
          <w:color w:val="2C2F88"/>
          <w:w w:val="105"/>
        </w:rPr>
        <w:t>avec</w:t>
      </w:r>
      <w:r>
        <w:rPr>
          <w:color w:val="2C2F88"/>
          <w:spacing w:val="-8"/>
          <w:w w:val="105"/>
        </w:rPr>
        <w:t> </w:t>
      </w:r>
      <w:r>
        <w:rPr>
          <w:color w:val="2C2F88"/>
          <w:w w:val="105"/>
        </w:rPr>
        <w:t>handicap.</w:t>
      </w:r>
      <w:r>
        <w:rPr>
          <w:color w:val="2C2F88"/>
          <w:spacing w:val="-8"/>
          <w:w w:val="105"/>
        </w:rPr>
        <w:t> </w:t>
      </w:r>
      <w:r>
        <w:rPr>
          <w:color w:val="2C2F88"/>
          <w:w w:val="105"/>
        </w:rPr>
        <w:t>En</w:t>
      </w:r>
      <w:r>
        <w:rPr>
          <w:color w:val="2C2F88"/>
          <w:spacing w:val="-7"/>
          <w:w w:val="105"/>
        </w:rPr>
        <w:t> </w:t>
      </w:r>
      <w:r>
        <w:rPr>
          <w:color w:val="2C2F88"/>
          <w:w w:val="105"/>
        </w:rPr>
        <w:t>2019,</w:t>
      </w:r>
      <w:r>
        <w:rPr>
          <w:color w:val="2C2F88"/>
          <w:spacing w:val="-8"/>
          <w:w w:val="105"/>
        </w:rPr>
        <w:t> </w:t>
      </w:r>
      <w:r>
        <w:rPr>
          <w:color w:val="2C2F88"/>
          <w:w w:val="105"/>
        </w:rPr>
        <w:t>Procap</w:t>
      </w:r>
      <w:r>
        <w:rPr>
          <w:color w:val="2C2F88"/>
          <w:spacing w:val="-15"/>
          <w:w w:val="105"/>
        </w:rPr>
        <w:t> </w:t>
      </w:r>
      <w:r>
        <w:rPr>
          <w:color w:val="2C2F88"/>
          <w:spacing w:val="-3"/>
          <w:w w:val="105"/>
        </w:rPr>
        <w:t>Voyages</w:t>
      </w:r>
      <w:r>
        <w:rPr>
          <w:color w:val="2C2F88"/>
          <w:spacing w:val="-8"/>
          <w:w w:val="105"/>
        </w:rPr>
        <w:t> </w:t>
      </w:r>
      <w:r>
        <w:rPr>
          <w:color w:val="2C2F88"/>
          <w:w w:val="105"/>
        </w:rPr>
        <w:t>a</w:t>
      </w:r>
      <w:r>
        <w:rPr>
          <w:color w:val="2C2F88"/>
          <w:spacing w:val="-8"/>
          <w:w w:val="105"/>
        </w:rPr>
        <w:t> </w:t>
      </w:r>
      <w:r>
        <w:rPr>
          <w:color w:val="2C2F88"/>
          <w:w w:val="105"/>
        </w:rPr>
        <w:t>orga- nisé au total 220 voyages adaptés aux besoins et </w:t>
      </w:r>
      <w:r>
        <w:rPr>
          <w:color w:val="2C2F88"/>
          <w:spacing w:val="-4"/>
          <w:w w:val="105"/>
        </w:rPr>
        <w:t>aux </w:t>
      </w:r>
      <w:r>
        <w:rPr>
          <w:color w:val="2C2F88"/>
          <w:w w:val="105"/>
        </w:rPr>
        <w:t>intérêts de toutes les personnes concernées, en </w:t>
      </w:r>
      <w:r>
        <w:rPr>
          <w:color w:val="2C2F88"/>
          <w:spacing w:val="-3"/>
          <w:w w:val="105"/>
        </w:rPr>
        <w:t>Suisse </w:t>
      </w:r>
      <w:r>
        <w:rPr>
          <w:color w:val="2C2F88"/>
          <w:w w:val="105"/>
        </w:rPr>
        <w:t>et à </w:t>
      </w:r>
      <w:r>
        <w:rPr>
          <w:color w:val="2C2F88"/>
          <w:spacing w:val="-4"/>
          <w:w w:val="105"/>
        </w:rPr>
        <w:t>l’étranger, </w:t>
      </w:r>
      <w:r>
        <w:rPr>
          <w:color w:val="2C2F88"/>
          <w:w w:val="105"/>
        </w:rPr>
        <w:t>dont 72 voyages de groupes, 132 </w:t>
      </w:r>
      <w:r>
        <w:rPr>
          <w:color w:val="2C2F88"/>
          <w:spacing w:val="-6"/>
          <w:w w:val="105"/>
        </w:rPr>
        <w:t>voya- </w:t>
      </w:r>
      <w:r>
        <w:rPr>
          <w:color w:val="2C2F88"/>
          <w:w w:val="105"/>
        </w:rPr>
        <w:t>ges individuels et 16 voyages avec assistance personn- elle, proposés en Suisse alémanique. 339</w:t>
      </w:r>
      <w:r>
        <w:rPr>
          <w:color w:val="2C2F88"/>
          <w:spacing w:val="19"/>
          <w:w w:val="105"/>
        </w:rPr>
        <w:t> </w:t>
      </w:r>
      <w:r>
        <w:rPr>
          <w:color w:val="2C2F88"/>
          <w:spacing w:val="-3"/>
          <w:w w:val="105"/>
        </w:rPr>
        <w:t>bénévoles</w:t>
      </w:r>
    </w:p>
    <w:p>
      <w:pPr>
        <w:pStyle w:val="BodyText"/>
        <w:spacing w:line="266" w:lineRule="auto" w:before="80"/>
        <w:ind w:left="271" w:right="13037"/>
        <w:jc w:val="both"/>
      </w:pPr>
      <w:r>
        <w:rPr/>
        <w:br w:type="column"/>
      </w:r>
      <w:r>
        <w:rPr>
          <w:color w:val="2C2F88"/>
          <w:w w:val="105"/>
        </w:rPr>
        <w:t>ont effectué 502 interventions lors de ces voyages. Au total,</w:t>
      </w:r>
      <w:r>
        <w:rPr>
          <w:color w:val="2C2F88"/>
          <w:spacing w:val="-6"/>
          <w:w w:val="105"/>
        </w:rPr>
        <w:t> </w:t>
      </w:r>
      <w:r>
        <w:rPr>
          <w:color w:val="2C2F88"/>
          <w:w w:val="105"/>
        </w:rPr>
        <w:t>1'400</w:t>
      </w:r>
      <w:r>
        <w:rPr>
          <w:color w:val="2C2F88"/>
          <w:spacing w:val="-5"/>
          <w:w w:val="105"/>
        </w:rPr>
        <w:t> </w:t>
      </w:r>
      <w:r>
        <w:rPr>
          <w:color w:val="2C2F88"/>
          <w:w w:val="105"/>
        </w:rPr>
        <w:t>client-es</w:t>
      </w:r>
      <w:r>
        <w:rPr>
          <w:color w:val="2C2F88"/>
          <w:spacing w:val="-5"/>
          <w:w w:val="105"/>
        </w:rPr>
        <w:t> </w:t>
      </w:r>
      <w:r>
        <w:rPr>
          <w:color w:val="2C2F88"/>
          <w:w w:val="105"/>
        </w:rPr>
        <w:t>ont</w:t>
      </w:r>
      <w:r>
        <w:rPr>
          <w:color w:val="2C2F88"/>
          <w:spacing w:val="-2"/>
          <w:w w:val="105"/>
        </w:rPr>
        <w:t> </w:t>
      </w:r>
      <w:r>
        <w:rPr>
          <w:color w:val="2C2F88"/>
          <w:w w:val="105"/>
        </w:rPr>
        <w:t>ainsi</w:t>
      </w:r>
      <w:r>
        <w:rPr>
          <w:color w:val="2C2F88"/>
          <w:spacing w:val="-5"/>
          <w:w w:val="105"/>
        </w:rPr>
        <w:t> </w:t>
      </w:r>
      <w:r>
        <w:rPr>
          <w:color w:val="2C2F88"/>
          <w:w w:val="105"/>
        </w:rPr>
        <w:t>pu</w:t>
      </w:r>
      <w:r>
        <w:rPr>
          <w:color w:val="2C2F88"/>
          <w:spacing w:val="-6"/>
          <w:w w:val="105"/>
        </w:rPr>
        <w:t> </w:t>
      </w:r>
      <w:r>
        <w:rPr>
          <w:color w:val="2C2F88"/>
          <w:w w:val="105"/>
        </w:rPr>
        <w:t>profiter</w:t>
      </w:r>
      <w:r>
        <w:rPr>
          <w:color w:val="2C2F88"/>
          <w:spacing w:val="-5"/>
          <w:w w:val="105"/>
        </w:rPr>
        <w:t> </w:t>
      </w:r>
      <w:r>
        <w:rPr>
          <w:color w:val="2C2F88"/>
          <w:w w:val="105"/>
        </w:rPr>
        <w:t>des</w:t>
      </w:r>
      <w:r>
        <w:rPr>
          <w:color w:val="2C2F88"/>
          <w:spacing w:val="-5"/>
          <w:w w:val="105"/>
        </w:rPr>
        <w:t> </w:t>
      </w:r>
      <w:r>
        <w:rPr>
          <w:color w:val="2C2F88"/>
          <w:w w:val="105"/>
        </w:rPr>
        <w:t>expérien- ces de Procap</w:t>
      </w:r>
      <w:r>
        <w:rPr>
          <w:color w:val="2C2F88"/>
          <w:spacing w:val="-21"/>
          <w:w w:val="105"/>
        </w:rPr>
        <w:t> </w:t>
      </w:r>
      <w:r>
        <w:rPr>
          <w:color w:val="2C2F88"/>
          <w:spacing w:val="-3"/>
          <w:w w:val="105"/>
        </w:rPr>
        <w:t>Voyages.</w:t>
      </w:r>
    </w:p>
    <w:p>
      <w:pPr>
        <w:pStyle w:val="BodyText"/>
        <w:spacing w:line="266" w:lineRule="auto"/>
        <w:ind w:left="271" w:right="13037"/>
        <w:jc w:val="both"/>
      </w:pPr>
      <w:r>
        <w:rPr>
          <w:color w:val="2C2F88"/>
          <w:w w:val="105"/>
        </w:rPr>
        <w:t>Procap Sport s’engage dans de nombreux </w:t>
      </w:r>
      <w:r>
        <w:rPr>
          <w:color w:val="2C2F88"/>
          <w:spacing w:val="-3"/>
          <w:w w:val="105"/>
        </w:rPr>
        <w:t>domaines, </w:t>
      </w:r>
      <w:r>
        <w:rPr>
          <w:color w:val="2C2F88"/>
          <w:w w:val="105"/>
        </w:rPr>
        <w:t>notamment pour un accès sans obstacles aux infras- tructures et aux manifestations sportives. Outre </w:t>
      </w:r>
      <w:r>
        <w:rPr>
          <w:color w:val="2C2F88"/>
          <w:spacing w:val="-4"/>
          <w:w w:val="105"/>
        </w:rPr>
        <w:t>les </w:t>
      </w:r>
      <w:r>
        <w:rPr>
          <w:color w:val="2C2F88"/>
          <w:w w:val="105"/>
        </w:rPr>
        <w:t>événements sportifs nationaux organisés en 2019, </w:t>
      </w:r>
      <w:r>
        <w:rPr>
          <w:color w:val="2C2F88"/>
          <w:spacing w:val="-8"/>
          <w:w w:val="105"/>
        </w:rPr>
        <w:t>la </w:t>
      </w:r>
      <w:r>
        <w:rPr>
          <w:color w:val="2C2F88"/>
          <w:w w:val="105"/>
        </w:rPr>
        <w:t>trentaine de groupes sportifs régionaux a proposé des unités d’entraînement à un total de 1'700 membres</w:t>
      </w:r>
      <w:r>
        <w:rPr>
          <w:color w:val="2C2F88"/>
          <w:spacing w:val="-35"/>
          <w:w w:val="105"/>
        </w:rPr>
        <w:t> </w:t>
      </w:r>
      <w:r>
        <w:rPr>
          <w:color w:val="2C2F88"/>
          <w:w w:val="105"/>
        </w:rPr>
        <w:t>in- scrits, tout au long de</w:t>
      </w:r>
      <w:r>
        <w:rPr>
          <w:color w:val="2C2F88"/>
          <w:spacing w:val="-18"/>
          <w:w w:val="105"/>
        </w:rPr>
        <w:t> </w:t>
      </w:r>
      <w:r>
        <w:rPr>
          <w:color w:val="2C2F88"/>
          <w:w w:val="105"/>
        </w:rPr>
        <w:t>l’année.</w:t>
      </w:r>
    </w:p>
    <w:p>
      <w:pPr>
        <w:spacing w:after="0" w:line="266" w:lineRule="auto"/>
        <w:jc w:val="both"/>
        <w:sectPr>
          <w:type w:val="continuous"/>
          <w:pgSz w:w="23820" w:h="16840" w:orient="landscape"/>
          <w:pgMar w:top="620" w:bottom="280" w:left="0" w:right="0"/>
          <w:cols w:num="2" w:equalWidth="0">
            <w:col w:w="5798" w:space="40"/>
            <w:col w:w="17982"/>
          </w:cols>
        </w:sectPr>
      </w:pPr>
    </w:p>
    <w:p>
      <w:pPr>
        <w:pStyle w:val="BodyText"/>
        <w:spacing w:before="1"/>
        <w:rPr>
          <w:sz w:val="28"/>
        </w:rPr>
      </w:pPr>
      <w:r>
        <w:rPr/>
        <w:drawing>
          <wp:anchor distT="0" distB="0" distL="0" distR="0" allowOverlap="1" layoutInCell="1" locked="0" behindDoc="0" simplePos="0" relativeHeight="251671552">
            <wp:simplePos x="0" y="0"/>
            <wp:positionH relativeFrom="page">
              <wp:posOffset>7559992</wp:posOffset>
            </wp:positionH>
            <wp:positionV relativeFrom="page">
              <wp:posOffset>0</wp:posOffset>
            </wp:positionV>
            <wp:extent cx="7559993" cy="10692003"/>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7559993" cy="10692003"/>
                    </a:xfrm>
                    <a:prstGeom prst="rect">
                      <a:avLst/>
                    </a:prstGeom>
                  </pic:spPr>
                </pic:pic>
              </a:graphicData>
            </a:graphic>
          </wp:anchor>
        </w:drawing>
      </w:r>
    </w:p>
    <w:p>
      <w:pPr>
        <w:pStyle w:val="Heading4"/>
        <w:spacing w:before="72"/>
      </w:pPr>
      <w:r>
        <w:rPr>
          <w:w w:val="108"/>
        </w:rPr>
        <w:t>8</w:t>
      </w:r>
    </w:p>
    <w:p>
      <w:pPr>
        <w:spacing w:after="0"/>
        <w:sectPr>
          <w:type w:val="continuous"/>
          <w:pgSz w:w="23820" w:h="16840" w:orient="landscape"/>
          <w:pgMar w:top="620" w:bottom="280" w:left="0" w:right="0"/>
        </w:sectPr>
      </w:pPr>
    </w:p>
    <w:p>
      <w:pPr>
        <w:pStyle w:val="BodyText"/>
        <w:spacing w:before="6"/>
        <w:rPr>
          <w:sz w:val="21"/>
        </w:rPr>
      </w:pPr>
    </w:p>
    <w:p>
      <w:pPr>
        <w:spacing w:after="0"/>
        <w:rPr>
          <w:sz w:val="21"/>
        </w:rPr>
        <w:sectPr>
          <w:pgSz w:w="23820" w:h="16840" w:orient="landscape"/>
          <w:pgMar w:top="0" w:bottom="0" w:left="0" w:right="0"/>
        </w:sectPr>
      </w:pPr>
    </w:p>
    <w:p>
      <w:pPr>
        <w:pStyle w:val="BodyText"/>
        <w:spacing w:before="81"/>
        <w:ind w:left="1133"/>
      </w:pPr>
      <w:r>
        <w:rPr>
          <w:w w:val="105"/>
        </w:rPr>
        <w:t>Procap</w:t>
      </w:r>
    </w:p>
    <w:p>
      <w:pPr>
        <w:pStyle w:val="BodyText"/>
        <w:rPr>
          <w:sz w:val="22"/>
        </w:rPr>
      </w:pPr>
    </w:p>
    <w:p>
      <w:pPr>
        <w:pStyle w:val="BodyText"/>
        <w:rPr>
          <w:sz w:val="27"/>
        </w:rPr>
      </w:pPr>
    </w:p>
    <w:p>
      <w:pPr>
        <w:pStyle w:val="BodyText"/>
        <w:spacing w:line="266" w:lineRule="auto"/>
        <w:ind w:left="1133"/>
        <w:jc w:val="both"/>
      </w:pPr>
      <w:r>
        <w:rPr>
          <w:w w:val="105"/>
        </w:rPr>
        <w:t>Il s’agit donc d’une victoire importante. Ces aides con- tinueront également d’être versées lors des hospitali- sations de plus longue durée des enfants. Cette nouvelle réglementation soulagera de nombreuses familles concernées.</w:t>
      </w:r>
    </w:p>
    <w:p>
      <w:pPr>
        <w:pStyle w:val="BodyText"/>
        <w:spacing w:line="266" w:lineRule="auto"/>
        <w:ind w:left="1133" w:firstLine="396"/>
        <w:jc w:val="both"/>
      </w:pPr>
      <w:r>
        <w:rPr>
          <w:w w:val="105"/>
        </w:rPr>
        <w:t>Les conditions pour les bonifications </w:t>
      </w:r>
      <w:r>
        <w:rPr>
          <w:spacing w:val="-2"/>
          <w:w w:val="105"/>
        </w:rPr>
        <w:t>d’assistance </w:t>
      </w:r>
      <w:r>
        <w:rPr>
          <w:w w:val="105"/>
        </w:rPr>
        <w:t>de </w:t>
      </w:r>
      <w:r>
        <w:rPr>
          <w:spacing w:val="-8"/>
          <w:w w:val="105"/>
        </w:rPr>
        <w:t>l’AVS </w:t>
      </w:r>
      <w:r>
        <w:rPr>
          <w:w w:val="105"/>
        </w:rPr>
        <w:t>pour les proches aidants ont en outre </w:t>
      </w:r>
      <w:r>
        <w:rPr>
          <w:spacing w:val="2"/>
          <w:w w:val="105"/>
        </w:rPr>
        <w:t>été </w:t>
      </w:r>
      <w:r>
        <w:rPr>
          <w:w w:val="105"/>
        </w:rPr>
        <w:t>élargies. À l’avenir, le droit à une allocation pour im- potent de degré léger de la personne à soigner </w:t>
      </w:r>
      <w:r>
        <w:rPr>
          <w:spacing w:val="-3"/>
          <w:w w:val="105"/>
        </w:rPr>
        <w:t>suffira </w:t>
      </w:r>
      <w:r>
        <w:rPr>
          <w:w w:val="105"/>
        </w:rPr>
        <w:t>déjà pour pouvoir en bénéficier. Jusqu’à présent, </w:t>
      </w:r>
      <w:r>
        <w:rPr>
          <w:spacing w:val="-3"/>
          <w:w w:val="105"/>
        </w:rPr>
        <w:t>seu- </w:t>
      </w:r>
      <w:r>
        <w:rPr>
          <w:w w:val="105"/>
        </w:rPr>
        <w:t>les les personnes concernées par une impotence </w:t>
      </w:r>
      <w:r>
        <w:rPr>
          <w:spacing w:val="-5"/>
          <w:w w:val="105"/>
        </w:rPr>
        <w:t>de </w:t>
      </w:r>
      <w:r>
        <w:rPr>
          <w:w w:val="105"/>
        </w:rPr>
        <w:t>degré moyen y avaient accès. Le droit aux bonificati- ons d’assistance est également étendu au conjoint/à la conjointe, pour autant que cette personne </w:t>
      </w:r>
      <w:r>
        <w:rPr>
          <w:spacing w:val="-4"/>
          <w:w w:val="105"/>
        </w:rPr>
        <w:t>fasse </w:t>
      </w:r>
      <w:r>
        <w:rPr>
          <w:w w:val="105"/>
        </w:rPr>
        <w:t>ménage commun avec le ou  la  bénéficiaire  depuis  au moins cinq ans. S’il est vrai que cette adaptation  ne tient toujours pas entièrement compte des réalités familiales modernes, elle constitue au moins </w:t>
      </w:r>
      <w:r>
        <w:rPr>
          <w:spacing w:val="-5"/>
          <w:w w:val="105"/>
        </w:rPr>
        <w:t>une </w:t>
      </w:r>
      <w:r>
        <w:rPr>
          <w:w w:val="105"/>
        </w:rPr>
        <w:t>amélioration.</w:t>
      </w:r>
    </w:p>
    <w:p>
      <w:pPr>
        <w:pStyle w:val="BodyText"/>
        <w:spacing w:before="6"/>
      </w:pPr>
    </w:p>
    <w:p>
      <w:pPr>
        <w:pStyle w:val="BodyText"/>
        <w:spacing w:line="266" w:lineRule="auto" w:before="1"/>
        <w:ind w:left="1133" w:right="348"/>
        <w:jc w:val="both"/>
      </w:pPr>
      <w:r>
        <w:rPr>
          <w:color w:val="7F0B40"/>
          <w:w w:val="105"/>
        </w:rPr>
        <w:t>Développement continu de l’AI: assurance qualité pour les bonifications</w:t>
      </w:r>
    </w:p>
    <w:p>
      <w:pPr>
        <w:pStyle w:val="BodyText"/>
        <w:spacing w:line="266" w:lineRule="auto"/>
        <w:ind w:left="1133" w:firstLine="396"/>
        <w:jc w:val="both"/>
      </w:pPr>
      <w:r>
        <w:rPr>
          <w:w w:val="105"/>
        </w:rPr>
        <w:t>Procap Suisse a aussi remporté un succès import- ant dans le domaine du développement continu de l’assurance-invalidité (AI). Le Conseil national a débat- tu pour la première fois des adaptations début mars 2019. Procap Suisse s’était engagée avec force avant les délibérations, notamment pour empêcher la réduc- tion massive des indemnisations des frais de déplace- ment des enfants présentant une infirmité congénita- le. Cette mesure aurait énormément nui aux familles d’enfants devant suivre des traitements intensifs dans des cliniques spécialisées éloignées, souvent pendant plusieurs années.</w:t>
      </w:r>
    </w:p>
    <w:p>
      <w:pPr>
        <w:pStyle w:val="BodyText"/>
        <w:rPr>
          <w:sz w:val="22"/>
        </w:rPr>
      </w:pPr>
      <w:r>
        <w:rPr/>
        <w:br w:type="column"/>
      </w:r>
      <w:r>
        <w:rPr>
          <w:sz w:val="22"/>
        </w:rPr>
      </w:r>
    </w:p>
    <w:p>
      <w:pPr>
        <w:pStyle w:val="BodyText"/>
        <w:rPr>
          <w:sz w:val="22"/>
        </w:rPr>
      </w:pPr>
    </w:p>
    <w:p>
      <w:pPr>
        <w:pStyle w:val="BodyText"/>
        <w:spacing w:before="7"/>
        <w:rPr>
          <w:sz w:val="31"/>
        </w:rPr>
      </w:pPr>
    </w:p>
    <w:p>
      <w:pPr>
        <w:pStyle w:val="BodyText"/>
        <w:spacing w:line="266" w:lineRule="auto" w:before="1"/>
        <w:ind w:left="255" w:right="13021" w:firstLine="396"/>
        <w:jc w:val="both"/>
      </w:pPr>
      <w:r>
        <w:rPr>
          <w:w w:val="105"/>
        </w:rPr>
        <w:t>Malheureusement, la mise en place d’un nouveau système de rentes linéaire pour les rentes AI, qui en- gendre des réductions de prestations pour les person- nes percevant trois quarts de rente, n’a pas pu être évitée. Entre-temps, la garantie a été donnée pour que le système de rentes actuellement en place continue de s’appliquer aux personnes de plus de 55 ans, qui ne seront pas transférées vers le système linéaire. Autre fait particulièrement réjouissant, de nouvelles règles augmentant les chances des personnes avec handicap sur le marché du travail et représentant une améliora- tion considérable de l’assurance qualité dans le do- maine des expertises AI, ont été adoptées dans le ca- dre du développement continu de l’AI.</w:t>
      </w:r>
    </w:p>
    <w:p>
      <w:pPr>
        <w:pStyle w:val="BodyText"/>
        <w:spacing w:line="230" w:lineRule="exact"/>
        <w:ind w:left="652"/>
        <w:jc w:val="both"/>
      </w:pPr>
      <w:r>
        <w:rPr>
          <w:w w:val="105"/>
        </w:rPr>
        <w:t>Procap Suisse avait largement contribué à révéler</w:t>
      </w:r>
    </w:p>
    <w:p>
      <w:pPr>
        <w:pStyle w:val="BodyText"/>
        <w:spacing w:line="266" w:lineRule="auto" w:before="25"/>
        <w:ind w:left="255" w:right="13021"/>
        <w:jc w:val="both"/>
      </w:pPr>
      <w:r>
        <w:rPr/>
        <w:pict>
          <v:shape style="position:absolute;margin-left:615.976685pt;margin-top:126.826355pt;width:10.9pt;height:69.150pt;mso-position-horizontal-relative:page;mso-position-vertical-relative:paragraph;z-index:251699200" type="#_x0000_t202" filled="false" stroked="false">
            <v:textbox inset="0,0,0,0" style="layout-flow:vertical;mso-layout-flow-alt:bottom-to-top">
              <w:txbxContent>
                <w:p>
                  <w:pPr>
                    <w:spacing w:before="4"/>
                    <w:ind w:left="20" w:right="0" w:firstLine="0"/>
                    <w:jc w:val="left"/>
                    <w:rPr>
                      <w:sz w:val="16"/>
                    </w:rPr>
                  </w:pPr>
                  <w:r>
                    <w:rPr>
                      <w:color w:val="2C2F88"/>
                      <w:w w:val="105"/>
                      <w:sz w:val="16"/>
                    </w:rPr>
                    <w:t>Domaine bénévole</w:t>
                  </w:r>
                </w:p>
              </w:txbxContent>
            </v:textbox>
            <w10:wrap type="none"/>
          </v:shape>
        </w:pict>
      </w:r>
      <w:r>
        <w:rPr>
          <w:w w:val="105"/>
        </w:rPr>
        <w:t>les irrégularités dans le domaine des expertises AI. </w:t>
      </w:r>
      <w:r>
        <w:rPr>
          <w:spacing w:val="-5"/>
          <w:w w:val="105"/>
        </w:rPr>
        <w:t>Les </w:t>
      </w:r>
      <w:r>
        <w:rPr>
          <w:w w:val="105"/>
        </w:rPr>
        <w:t>nouvelles règles protégeront mieux les personnes  avec handicap des conséquences d’expertises mal- honnêtes. À </w:t>
      </w:r>
      <w:r>
        <w:rPr>
          <w:spacing w:val="-3"/>
          <w:w w:val="105"/>
        </w:rPr>
        <w:t>l’avenir, </w:t>
      </w:r>
      <w:r>
        <w:rPr>
          <w:w w:val="105"/>
        </w:rPr>
        <w:t>les entretiens entre les expert-e-s et les assuré-e-s pourront être enregistrés, à condition que la personne concernée y consente. Cette mesure protège non seulement les personnes assurées, mais aussi les médecins qui font correctement leur </w:t>
      </w:r>
      <w:r>
        <w:rPr>
          <w:spacing w:val="-3"/>
          <w:w w:val="105"/>
        </w:rPr>
        <w:t>travail. </w:t>
      </w:r>
      <w:r>
        <w:rPr>
          <w:w w:val="105"/>
        </w:rPr>
        <w:t>La révision de </w:t>
      </w:r>
      <w:r>
        <w:rPr>
          <w:spacing w:val="-6"/>
          <w:w w:val="105"/>
        </w:rPr>
        <w:t>l’AI </w:t>
      </w:r>
      <w:r>
        <w:rPr>
          <w:w w:val="105"/>
        </w:rPr>
        <w:t>était prête pour le vote final en mars 2020, mais elle a dû être reportée en raison de la crise du coronavirus et est donc toujours en</w:t>
      </w:r>
      <w:r>
        <w:rPr>
          <w:spacing w:val="9"/>
          <w:w w:val="105"/>
        </w:rPr>
        <w:t> </w:t>
      </w:r>
      <w:r>
        <w:rPr>
          <w:w w:val="105"/>
        </w:rPr>
        <w:t>attente.</w:t>
      </w:r>
    </w:p>
    <w:p>
      <w:pPr>
        <w:spacing w:after="0" w:line="266" w:lineRule="auto"/>
        <w:jc w:val="both"/>
        <w:sectPr>
          <w:type w:val="continuous"/>
          <w:pgSz w:w="23820" w:h="16840" w:orient="landscape"/>
          <w:pgMar w:top="620" w:bottom="280" w:left="0" w:right="0"/>
          <w:cols w:num="2" w:equalWidth="0">
            <w:col w:w="5814" w:space="40"/>
            <w:col w:w="17966"/>
          </w:cols>
        </w:sectPr>
      </w:pPr>
    </w:p>
    <w:p>
      <w:pPr>
        <w:pStyle w:val="BodyText"/>
      </w:pPr>
    </w:p>
    <w:p>
      <w:pPr>
        <w:pStyle w:val="BodyText"/>
      </w:pPr>
    </w:p>
    <w:p>
      <w:pPr>
        <w:pStyle w:val="BodyText"/>
      </w:pPr>
    </w:p>
    <w:p>
      <w:pPr>
        <w:pStyle w:val="BodyText"/>
      </w:pPr>
    </w:p>
    <w:p>
      <w:pPr>
        <w:pStyle w:val="BodyText"/>
      </w:pPr>
    </w:p>
    <w:p>
      <w:pPr>
        <w:pStyle w:val="BodyText"/>
        <w:spacing w:before="10"/>
        <w:rPr>
          <w:sz w:val="16"/>
        </w:rPr>
      </w:pPr>
    </w:p>
    <w:p>
      <w:pPr>
        <w:spacing w:after="0"/>
        <w:rPr>
          <w:sz w:val="16"/>
        </w:rPr>
        <w:sectPr>
          <w:type w:val="continuous"/>
          <w:pgSz w:w="23820" w:h="16840" w:orient="landscape"/>
          <w:pgMar w:top="620" w:bottom="280" w:left="0" w:right="0"/>
        </w:sectPr>
      </w:pPr>
    </w:p>
    <w:p>
      <w:pPr>
        <w:pStyle w:val="Heading3"/>
        <w:spacing w:before="72"/>
        <w:jc w:val="both"/>
      </w:pPr>
      <w:r>
        <w:rPr/>
        <w:pict>
          <v:shape style="position:absolute;margin-left:615.976685pt;margin-top:-98.836624pt;width:10.9pt;height:60.6pt;mso-position-horizontal-relative:page;mso-position-vertical-relative:paragraph;z-index:251698176" type="#_x0000_t202" filled="false" stroked="false">
            <v:textbox inset="0,0,0,0" style="layout-flow:vertical;mso-layout-flow-alt:bottom-to-top">
              <w:txbxContent>
                <w:p>
                  <w:pPr>
                    <w:spacing w:before="4"/>
                    <w:ind w:left="20" w:right="0" w:firstLine="0"/>
                    <w:jc w:val="left"/>
                    <w:rPr>
                      <w:sz w:val="16"/>
                    </w:rPr>
                  </w:pPr>
                  <w:r>
                    <w:rPr>
                      <w:color w:val="2C2F88"/>
                      <w:w w:val="105"/>
                      <w:sz w:val="16"/>
                    </w:rPr>
                    <w:t>Domaine salarié</w:t>
                  </w:r>
                </w:p>
              </w:txbxContent>
            </v:textbox>
            <w10:wrap type="none"/>
          </v:shape>
        </w:pict>
      </w:r>
      <w:r>
        <w:rPr>
          <w:color w:val="2C2F88"/>
          <w:w w:val="110"/>
        </w:rPr>
        <w:t>Formation et sensibilisation</w:t>
      </w:r>
    </w:p>
    <w:p>
      <w:pPr>
        <w:pStyle w:val="BodyText"/>
        <w:spacing w:line="266" w:lineRule="auto" w:before="257"/>
        <w:ind w:left="1133"/>
        <w:jc w:val="both"/>
      </w:pPr>
      <w:r>
        <w:rPr>
          <w:color w:val="2C2F88"/>
          <w:w w:val="105"/>
        </w:rPr>
        <w:t>A </w:t>
      </w:r>
      <w:r>
        <w:rPr>
          <w:color w:val="2C2F88"/>
          <w:spacing w:val="-4"/>
          <w:w w:val="105"/>
        </w:rPr>
        <w:t>travers différents </w:t>
      </w:r>
      <w:r>
        <w:rPr>
          <w:color w:val="2C2F88"/>
          <w:spacing w:val="-3"/>
          <w:w w:val="105"/>
        </w:rPr>
        <w:t>projets </w:t>
      </w:r>
      <w:r>
        <w:rPr>
          <w:color w:val="2C2F88"/>
          <w:w w:val="105"/>
        </w:rPr>
        <w:t>de </w:t>
      </w:r>
      <w:r>
        <w:rPr>
          <w:color w:val="2C2F88"/>
          <w:spacing w:val="-3"/>
          <w:w w:val="105"/>
        </w:rPr>
        <w:t>sensibilisation, </w:t>
      </w:r>
      <w:r>
        <w:rPr>
          <w:color w:val="2C2F88"/>
          <w:spacing w:val="-4"/>
          <w:w w:val="105"/>
        </w:rPr>
        <w:t>l'équipe </w:t>
      </w:r>
      <w:r>
        <w:rPr>
          <w:color w:val="2C2F88"/>
          <w:w w:val="105"/>
        </w:rPr>
        <w:t>spécialisée </w:t>
      </w:r>
      <w:r>
        <w:rPr>
          <w:color w:val="2C2F88"/>
          <w:spacing w:val="-3"/>
          <w:w w:val="105"/>
        </w:rPr>
        <w:t>Formation </w:t>
      </w:r>
      <w:r>
        <w:rPr>
          <w:color w:val="2C2F88"/>
          <w:w w:val="105"/>
        </w:rPr>
        <w:t>et </w:t>
      </w:r>
      <w:r>
        <w:rPr>
          <w:color w:val="2C2F88"/>
          <w:spacing w:val="-3"/>
          <w:w w:val="105"/>
        </w:rPr>
        <w:t>sensibilisation </w:t>
      </w:r>
      <w:r>
        <w:rPr>
          <w:color w:val="2C2F88"/>
          <w:spacing w:val="-4"/>
          <w:w w:val="105"/>
        </w:rPr>
        <w:t>s’engage </w:t>
      </w:r>
      <w:r>
        <w:rPr>
          <w:color w:val="2C2F88"/>
          <w:spacing w:val="-6"/>
          <w:w w:val="105"/>
        </w:rPr>
        <w:t>pour </w:t>
      </w:r>
      <w:r>
        <w:rPr>
          <w:color w:val="2C2F88"/>
          <w:spacing w:val="-3"/>
          <w:w w:val="105"/>
        </w:rPr>
        <w:t>promouvoir </w:t>
      </w:r>
      <w:r>
        <w:rPr>
          <w:color w:val="2C2F88"/>
          <w:w w:val="105"/>
        </w:rPr>
        <w:t>l’inclusion des personnes </w:t>
      </w:r>
      <w:r>
        <w:rPr>
          <w:color w:val="2C2F88"/>
          <w:spacing w:val="-3"/>
          <w:w w:val="105"/>
        </w:rPr>
        <w:t>avec </w:t>
      </w:r>
      <w:r>
        <w:rPr>
          <w:color w:val="2C2F88"/>
          <w:spacing w:val="-4"/>
          <w:w w:val="105"/>
        </w:rPr>
        <w:t>handicap </w:t>
      </w:r>
      <w:r>
        <w:rPr>
          <w:color w:val="2C2F88"/>
          <w:w w:val="105"/>
        </w:rPr>
        <w:t>dans les </w:t>
      </w:r>
      <w:r>
        <w:rPr>
          <w:color w:val="2C2F88"/>
          <w:spacing w:val="-3"/>
          <w:w w:val="105"/>
        </w:rPr>
        <w:t>écoles, </w:t>
      </w:r>
      <w:r>
        <w:rPr>
          <w:color w:val="2C2F88"/>
          <w:spacing w:val="-4"/>
          <w:w w:val="105"/>
        </w:rPr>
        <w:t>l’administration, </w:t>
      </w:r>
      <w:r>
        <w:rPr>
          <w:color w:val="2C2F88"/>
          <w:w w:val="105"/>
        </w:rPr>
        <w:t>les transports publics ou </w:t>
      </w:r>
      <w:r>
        <w:rPr>
          <w:color w:val="2C2F88"/>
          <w:spacing w:val="-3"/>
          <w:w w:val="105"/>
        </w:rPr>
        <w:t>encore </w:t>
      </w:r>
      <w:r>
        <w:rPr>
          <w:color w:val="2C2F88"/>
          <w:w w:val="105"/>
        </w:rPr>
        <w:t>les institutions </w:t>
      </w:r>
      <w:r>
        <w:rPr>
          <w:color w:val="2C2F88"/>
          <w:spacing w:val="-3"/>
          <w:w w:val="105"/>
        </w:rPr>
        <w:t>culturelles. </w:t>
      </w:r>
      <w:r>
        <w:rPr>
          <w:color w:val="2C2F88"/>
          <w:w w:val="105"/>
        </w:rPr>
        <w:t>En 2019, ses </w:t>
      </w:r>
      <w:r>
        <w:rPr>
          <w:color w:val="2C2F88"/>
          <w:spacing w:val="-6"/>
          <w:w w:val="105"/>
        </w:rPr>
        <w:t>colla- </w:t>
      </w:r>
      <w:r>
        <w:rPr>
          <w:color w:val="2C2F88"/>
          <w:spacing w:val="-3"/>
          <w:w w:val="105"/>
        </w:rPr>
        <w:t>borateurs-trices ont notamment formé </w:t>
      </w:r>
      <w:r>
        <w:rPr>
          <w:color w:val="2C2F88"/>
          <w:w w:val="105"/>
        </w:rPr>
        <w:t>à cette fin </w:t>
      </w:r>
      <w:r>
        <w:rPr>
          <w:color w:val="2C2F88"/>
          <w:spacing w:val="-8"/>
          <w:w w:val="105"/>
        </w:rPr>
        <w:t>le </w:t>
      </w:r>
      <w:r>
        <w:rPr>
          <w:color w:val="2C2F88"/>
          <w:w w:val="105"/>
        </w:rPr>
        <w:t>personnel de </w:t>
      </w:r>
      <w:r>
        <w:rPr>
          <w:color w:val="2C2F88"/>
          <w:spacing w:val="-3"/>
          <w:w w:val="105"/>
        </w:rPr>
        <w:t>diverses administrations cantonales </w:t>
      </w:r>
      <w:r>
        <w:rPr>
          <w:color w:val="2C2F88"/>
          <w:w w:val="105"/>
        </w:rPr>
        <w:t>et </w:t>
      </w:r>
      <w:r>
        <w:rPr>
          <w:color w:val="2C2F88"/>
          <w:spacing w:val="-9"/>
          <w:w w:val="105"/>
        </w:rPr>
        <w:t>de </w:t>
      </w:r>
      <w:r>
        <w:rPr>
          <w:color w:val="2C2F88"/>
          <w:w w:val="105"/>
        </w:rPr>
        <w:t>la société de transport bernoise </w:t>
      </w:r>
      <w:r>
        <w:rPr>
          <w:color w:val="2C2F88"/>
          <w:spacing w:val="-3"/>
          <w:w w:val="105"/>
        </w:rPr>
        <w:t>BLS. Le </w:t>
      </w:r>
      <w:r>
        <w:rPr>
          <w:color w:val="2C2F88"/>
          <w:w w:val="105"/>
        </w:rPr>
        <w:t>département a </w:t>
      </w:r>
      <w:r>
        <w:rPr>
          <w:color w:val="2C2F88"/>
          <w:spacing w:val="-3"/>
          <w:w w:val="105"/>
        </w:rPr>
        <w:t>également atteint </w:t>
      </w:r>
      <w:r>
        <w:rPr>
          <w:color w:val="2C2F88"/>
          <w:w w:val="105"/>
        </w:rPr>
        <w:t>1'032 </w:t>
      </w:r>
      <w:r>
        <w:rPr>
          <w:color w:val="2C2F88"/>
          <w:spacing w:val="-3"/>
          <w:w w:val="105"/>
        </w:rPr>
        <w:t>élèves </w:t>
      </w:r>
      <w:r>
        <w:rPr>
          <w:color w:val="2C2F88"/>
          <w:w w:val="105"/>
        </w:rPr>
        <w:t>et 332 adultes dans </w:t>
      </w:r>
      <w:r>
        <w:rPr>
          <w:color w:val="2C2F88"/>
          <w:spacing w:val="-7"/>
          <w:w w:val="105"/>
        </w:rPr>
        <w:t>les </w:t>
      </w:r>
      <w:r>
        <w:rPr>
          <w:color w:val="2C2F88"/>
          <w:spacing w:val="-3"/>
          <w:w w:val="105"/>
        </w:rPr>
        <w:t>écoles avec </w:t>
      </w:r>
      <w:r>
        <w:rPr>
          <w:color w:val="2C2F88"/>
          <w:w w:val="105"/>
        </w:rPr>
        <w:t>le </w:t>
      </w:r>
      <w:r>
        <w:rPr>
          <w:color w:val="2C2F88"/>
          <w:spacing w:val="-3"/>
          <w:w w:val="105"/>
        </w:rPr>
        <w:t>projet </w:t>
      </w:r>
      <w:r>
        <w:rPr>
          <w:color w:val="2C2F88"/>
          <w:spacing w:val="-5"/>
          <w:w w:val="105"/>
        </w:rPr>
        <w:t>«Voyons </w:t>
      </w:r>
      <w:r>
        <w:rPr>
          <w:color w:val="2C2F88"/>
          <w:w w:val="105"/>
        </w:rPr>
        <w:t>plutôt».</w:t>
      </w:r>
    </w:p>
    <w:p>
      <w:pPr>
        <w:pStyle w:val="Heading3"/>
        <w:spacing w:before="72"/>
        <w:ind w:left="271"/>
        <w:jc w:val="both"/>
      </w:pPr>
      <w:r>
        <w:rPr/>
        <w:br w:type="column"/>
      </w:r>
      <w:r>
        <w:rPr>
          <w:color w:val="2C2F88"/>
          <w:w w:val="105"/>
        </w:rPr>
        <w:t>Procap Construction et transports</w:t>
      </w:r>
    </w:p>
    <w:p>
      <w:pPr>
        <w:pStyle w:val="BodyText"/>
        <w:spacing w:line="266" w:lineRule="auto" w:before="257"/>
        <w:ind w:left="271" w:right="13036"/>
        <w:jc w:val="both"/>
      </w:pPr>
      <w:r>
        <w:rPr>
          <w:color w:val="2C2F88"/>
          <w:w w:val="105"/>
        </w:rPr>
        <w:t>Bâtiments publics, voies d’accès publiques et moyens de transport doivent être accessibles sans obstacles à toutes et à tous. </w:t>
      </w:r>
      <w:r>
        <w:rPr>
          <w:color w:val="2C2F88"/>
          <w:spacing w:val="-4"/>
          <w:w w:val="105"/>
        </w:rPr>
        <w:t>C’est </w:t>
      </w:r>
      <w:r>
        <w:rPr>
          <w:color w:val="2C2F88"/>
          <w:w w:val="105"/>
        </w:rPr>
        <w:t>à cette fin que les spécialistes des</w:t>
      </w:r>
      <w:r>
        <w:rPr>
          <w:color w:val="2C2F88"/>
          <w:spacing w:val="-12"/>
          <w:w w:val="105"/>
        </w:rPr>
        <w:t> </w:t>
      </w:r>
      <w:r>
        <w:rPr>
          <w:color w:val="2C2F88"/>
          <w:w w:val="105"/>
        </w:rPr>
        <w:t>centres</w:t>
      </w:r>
      <w:r>
        <w:rPr>
          <w:color w:val="2C2F88"/>
          <w:spacing w:val="-12"/>
          <w:w w:val="105"/>
        </w:rPr>
        <w:t> </w:t>
      </w:r>
      <w:r>
        <w:rPr>
          <w:color w:val="2C2F88"/>
          <w:w w:val="105"/>
        </w:rPr>
        <w:t>de</w:t>
      </w:r>
      <w:r>
        <w:rPr>
          <w:color w:val="2C2F88"/>
          <w:spacing w:val="-11"/>
          <w:w w:val="105"/>
        </w:rPr>
        <w:t> </w:t>
      </w:r>
      <w:r>
        <w:rPr>
          <w:color w:val="2C2F88"/>
          <w:w w:val="105"/>
        </w:rPr>
        <w:t>conseil</w:t>
      </w:r>
      <w:r>
        <w:rPr>
          <w:color w:val="2C2F88"/>
          <w:spacing w:val="-12"/>
          <w:w w:val="105"/>
        </w:rPr>
        <w:t> </w:t>
      </w:r>
      <w:r>
        <w:rPr>
          <w:color w:val="2C2F88"/>
          <w:w w:val="105"/>
        </w:rPr>
        <w:t>en</w:t>
      </w:r>
      <w:r>
        <w:rPr>
          <w:color w:val="2C2F88"/>
          <w:spacing w:val="-11"/>
          <w:w w:val="105"/>
        </w:rPr>
        <w:t> </w:t>
      </w:r>
      <w:r>
        <w:rPr>
          <w:color w:val="2C2F88"/>
          <w:w w:val="105"/>
        </w:rPr>
        <w:t>construction</w:t>
      </w:r>
      <w:r>
        <w:rPr>
          <w:color w:val="2C2F88"/>
          <w:spacing w:val="-12"/>
          <w:w w:val="105"/>
        </w:rPr>
        <w:t> </w:t>
      </w:r>
      <w:r>
        <w:rPr>
          <w:color w:val="2C2F88"/>
          <w:w w:val="105"/>
        </w:rPr>
        <w:t>de</w:t>
      </w:r>
      <w:r>
        <w:rPr>
          <w:color w:val="2C2F88"/>
          <w:spacing w:val="-11"/>
          <w:w w:val="105"/>
        </w:rPr>
        <w:t> </w:t>
      </w:r>
      <w:r>
        <w:rPr>
          <w:color w:val="2C2F88"/>
          <w:w w:val="105"/>
        </w:rPr>
        <w:t>Procap</w:t>
      </w:r>
      <w:r>
        <w:rPr>
          <w:color w:val="2C2F88"/>
          <w:spacing w:val="-12"/>
          <w:w w:val="105"/>
        </w:rPr>
        <w:t> </w:t>
      </w:r>
      <w:r>
        <w:rPr>
          <w:color w:val="2C2F88"/>
          <w:w w:val="105"/>
        </w:rPr>
        <w:t>Suisse conseillent les autorités de douze cantons, pour</w:t>
      </w:r>
      <w:r>
        <w:rPr>
          <w:color w:val="2C2F88"/>
          <w:spacing w:val="-23"/>
          <w:w w:val="105"/>
        </w:rPr>
        <w:t> </w:t>
      </w:r>
      <w:r>
        <w:rPr>
          <w:color w:val="2C2F88"/>
          <w:w w:val="105"/>
        </w:rPr>
        <w:t>garan- tir le respect des règles de la construction sans obstac- les.</w:t>
      </w:r>
      <w:r>
        <w:rPr>
          <w:color w:val="2C2F88"/>
          <w:spacing w:val="-11"/>
          <w:w w:val="105"/>
        </w:rPr>
        <w:t> </w:t>
      </w:r>
      <w:r>
        <w:rPr>
          <w:color w:val="2C2F88"/>
          <w:w w:val="105"/>
        </w:rPr>
        <w:t>A</w:t>
      </w:r>
      <w:r>
        <w:rPr>
          <w:color w:val="2C2F88"/>
          <w:spacing w:val="-11"/>
          <w:w w:val="105"/>
        </w:rPr>
        <w:t> </w:t>
      </w:r>
      <w:r>
        <w:rPr>
          <w:color w:val="2C2F88"/>
          <w:w w:val="105"/>
        </w:rPr>
        <w:t>cela</w:t>
      </w:r>
      <w:r>
        <w:rPr>
          <w:color w:val="2C2F88"/>
          <w:spacing w:val="-10"/>
          <w:w w:val="105"/>
        </w:rPr>
        <w:t> </w:t>
      </w:r>
      <w:r>
        <w:rPr>
          <w:color w:val="2C2F88"/>
          <w:w w:val="105"/>
        </w:rPr>
        <w:t>s’ajoute</w:t>
      </w:r>
      <w:r>
        <w:rPr>
          <w:color w:val="2C2F88"/>
          <w:spacing w:val="-11"/>
          <w:w w:val="105"/>
        </w:rPr>
        <w:t> </w:t>
      </w:r>
      <w:r>
        <w:rPr>
          <w:color w:val="2C2F88"/>
          <w:w w:val="105"/>
        </w:rPr>
        <w:t>le</w:t>
      </w:r>
      <w:r>
        <w:rPr>
          <w:color w:val="2C2F88"/>
          <w:spacing w:val="-11"/>
          <w:w w:val="105"/>
        </w:rPr>
        <w:t> </w:t>
      </w:r>
      <w:r>
        <w:rPr>
          <w:color w:val="2C2F88"/>
          <w:w w:val="105"/>
        </w:rPr>
        <w:t>conseil</w:t>
      </w:r>
      <w:r>
        <w:rPr>
          <w:color w:val="2C2F88"/>
          <w:spacing w:val="-10"/>
          <w:w w:val="105"/>
        </w:rPr>
        <w:t> </w:t>
      </w:r>
      <w:r>
        <w:rPr>
          <w:color w:val="2C2F88"/>
          <w:w w:val="105"/>
        </w:rPr>
        <w:t>en</w:t>
      </w:r>
      <w:r>
        <w:rPr>
          <w:color w:val="2C2F88"/>
          <w:spacing w:val="-11"/>
          <w:w w:val="105"/>
        </w:rPr>
        <w:t> </w:t>
      </w:r>
      <w:r>
        <w:rPr>
          <w:color w:val="2C2F88"/>
          <w:w w:val="105"/>
        </w:rPr>
        <w:t>construction</w:t>
      </w:r>
      <w:r>
        <w:rPr>
          <w:color w:val="2C2F88"/>
          <w:spacing w:val="-11"/>
          <w:w w:val="105"/>
        </w:rPr>
        <w:t> </w:t>
      </w:r>
      <w:r>
        <w:rPr>
          <w:color w:val="2C2F88"/>
          <w:w w:val="105"/>
        </w:rPr>
        <w:t>ciblé</w:t>
      </w:r>
      <w:r>
        <w:rPr>
          <w:color w:val="2C2F88"/>
          <w:spacing w:val="-10"/>
          <w:w w:val="105"/>
        </w:rPr>
        <w:t> </w:t>
      </w:r>
      <w:r>
        <w:rPr>
          <w:color w:val="2C2F88"/>
          <w:w w:val="105"/>
        </w:rPr>
        <w:t>sur</w:t>
      </w:r>
      <w:r>
        <w:rPr>
          <w:color w:val="2C2F88"/>
          <w:spacing w:val="-11"/>
          <w:w w:val="105"/>
        </w:rPr>
        <w:t> </w:t>
      </w:r>
      <w:r>
        <w:rPr>
          <w:color w:val="2C2F88"/>
          <w:w w:val="105"/>
        </w:rPr>
        <w:t>la mise en place de solutions pragmatiques et sur </w:t>
      </w:r>
      <w:r>
        <w:rPr>
          <w:color w:val="2C2F88"/>
          <w:spacing w:val="-3"/>
          <w:w w:val="105"/>
        </w:rPr>
        <w:t>mesu- </w:t>
      </w:r>
      <w:r>
        <w:rPr>
          <w:color w:val="2C2F88"/>
          <w:w w:val="105"/>
        </w:rPr>
        <w:t>re lors de l’adaptation de logements et de lieux de tra- vail ou de formation. Les spécialistes de Procap </w:t>
      </w:r>
      <w:r>
        <w:rPr>
          <w:color w:val="2C2F88"/>
          <w:spacing w:val="-5"/>
          <w:w w:val="105"/>
        </w:rPr>
        <w:t>Cons- </w:t>
      </w:r>
      <w:r>
        <w:rPr>
          <w:color w:val="2C2F88"/>
          <w:w w:val="105"/>
        </w:rPr>
        <w:t>truction ont été consultés sur plus de 4'000 </w:t>
      </w:r>
      <w:r>
        <w:rPr>
          <w:color w:val="2C2F88"/>
          <w:spacing w:val="-3"/>
          <w:w w:val="105"/>
        </w:rPr>
        <w:t>projets </w:t>
      </w:r>
      <w:r>
        <w:rPr>
          <w:color w:val="2C2F88"/>
          <w:w w:val="105"/>
        </w:rPr>
        <w:t>durant </w:t>
      </w:r>
      <w:r>
        <w:rPr>
          <w:color w:val="2C2F88"/>
          <w:spacing w:val="-3"/>
          <w:w w:val="105"/>
        </w:rPr>
        <w:t>l’exercice</w:t>
      </w:r>
      <w:r>
        <w:rPr>
          <w:color w:val="2C2F88"/>
          <w:spacing w:val="-6"/>
          <w:w w:val="105"/>
        </w:rPr>
        <w:t> </w:t>
      </w:r>
      <w:r>
        <w:rPr>
          <w:color w:val="2C2F88"/>
          <w:w w:val="105"/>
        </w:rPr>
        <w:t>2019.</w:t>
      </w:r>
    </w:p>
    <w:p>
      <w:pPr>
        <w:spacing w:after="0" w:line="266" w:lineRule="auto"/>
        <w:jc w:val="both"/>
        <w:sectPr>
          <w:type w:val="continuous"/>
          <w:pgSz w:w="23820" w:h="16840" w:orient="landscape"/>
          <w:pgMar w:top="620" w:bottom="280" w:left="0" w:right="0"/>
          <w:cols w:num="2" w:equalWidth="0">
            <w:col w:w="5797" w:space="40"/>
            <w:col w:w="17983"/>
          </w:cols>
        </w:sectPr>
      </w:pPr>
    </w:p>
    <w:p>
      <w:pPr>
        <w:pStyle w:val="BodyText"/>
        <w:spacing w:before="12"/>
        <w:rPr>
          <w:sz w:val="27"/>
        </w:rPr>
      </w:pPr>
      <w:r>
        <w:rPr/>
        <w:pict>
          <v:group style="position:absolute;margin-left:595.275024pt;margin-top:.000015pt;width:595.3pt;height:774.5pt;mso-position-horizontal-relative:page;mso-position-vertical-relative:page;z-index:251697152" coordorigin="11906,0" coordsize="11906,15490">
            <v:rect style="position:absolute;left:11905;top:9493;width:11906;height:5996" filled="true" fillcolor="#f6f5f6" stroked="false">
              <v:fill type="solid"/>
            </v:rect>
            <v:rect style="position:absolute;left:11905;top:0;width:11906;height:9494" filled="true" fillcolor="#e7e7e7" stroked="false">
              <v:fill type="solid"/>
            </v:rect>
            <v:line style="position:absolute" from="18028,3720" to="18028,3232" stroked="true" strokeweight="1pt" strokecolor="#2c2f88">
              <v:stroke dashstyle="solid"/>
            </v:line>
            <v:line style="position:absolute" from="18018,10103" to="18018,8527" stroked="true" strokeweight="1pt" strokecolor="#2c2f88">
              <v:stroke dashstyle="solid"/>
            </v:line>
            <v:line style="position:absolute" from="19532,10396" to="20101,10396" stroked="true" strokeweight="1pt" strokecolor="#2c2f88">
              <v:stroke dashstyle="solid"/>
            </v:line>
            <v:line style="position:absolute" from="19824,11997" to="20141,11997" stroked="true" strokeweight="1pt" strokecolor="#2c2f88">
              <v:stroke dashstyle="solid"/>
            </v:line>
            <v:line style="position:absolute" from="15917,11997" to="16235,11997" stroked="true" strokeweight="1pt" strokecolor="#2c2f88">
              <v:stroke dashstyle="solid"/>
            </v:line>
            <v:line style="position:absolute" from="19824,13587" to="20141,13587" stroked="true" strokeweight="1pt" strokecolor="#2c2f88">
              <v:stroke dashstyle="solid"/>
            </v:line>
            <v:line style="position:absolute" from="15923,13651" to="16241,13651" stroked="true" strokeweight="1pt" strokecolor="#2c2f88">
              <v:stroke dashstyle="solid"/>
            </v:line>
            <v:line style="position:absolute" from="18037,3466" to="20141,3466" stroked="true" strokeweight="1pt" strokecolor="#2c2f88">
              <v:stroke dashstyle="solid"/>
            </v:line>
            <v:line style="position:absolute" from="16339,3466" to="17930,3466" stroked="true" strokeweight="1pt" strokecolor="#2c2f88">
              <v:stroke dashstyle="dot"/>
            </v:line>
            <v:shape style="position:absolute;left:0;top:16837;width:1681;height:2" coordorigin="0,16838" coordsize="1681,0" path="m16279,3466l16279,3466m17960,3466l17960,3466e" filled="false" stroked="true" strokeweight="1pt" strokecolor="#2c2f88">
              <v:path arrowok="t"/>
              <v:stroke dashstyle="solid"/>
            </v:shape>
            <v:line style="position:absolute" from="18018,11709" to="18018,11188" stroked="true" strokeweight="1pt" strokecolor="#2c2f88">
              <v:stroke dashstyle="solid"/>
            </v:line>
            <v:shape style="position:absolute;left:15917;top:8265;width:314;height:777" coordorigin="15917,8266" coordsize="314,777" path="m15917,8266l16231,8266,16231,9042,15917,9042e" filled="false" stroked="true" strokeweight="1pt" strokecolor="#2c2f88">
              <v:path arrowok="t"/>
              <v:stroke dashstyle="solid"/>
            </v:shape>
            <v:line style="position:absolute" from="16231,3127" to="16231,3814" stroked="true" strokeweight="1pt" strokecolor="#2c2f88">
              <v:stroke dashstyle="dot"/>
            </v:line>
            <v:line style="position:absolute" from="16168,3844" to="15949,3844" stroked="true" strokeweight="1pt" strokecolor="#2c2f88">
              <v:stroke dashstyle="dot"/>
            </v:line>
            <v:shape style="position:absolute;left:0;top:16837;width:314;height:777" coordorigin="0,16838" coordsize="314,777" path="m15917,3068l15917,3068m16231,3068l16231,3068m16231,3844l16231,3844m15917,3844l15917,3844e" filled="false" stroked="true" strokeweight="1pt" strokecolor="#2c2f88">
              <v:path arrowok="t"/>
              <v:stroke dashstyle="solid"/>
            </v:shape>
            <v:shape style="position:absolute;left:15917;top:11439;width:4223;height:3575" coordorigin="15917,11439" coordsize="4223,3575" path="m15917,15014l16233,15014,16233,11439,19824,11439,19824,15004,20140,15004e" filled="false" stroked="true" strokeweight="1pt" strokecolor="#2c2f88">
              <v:path arrowok="t"/>
              <v:stroke dashstyle="solid"/>
            </v:shape>
            <v:line style="position:absolute" from="16241,8654" to="20101,8654" stroked="true" strokeweight="1pt" strokecolor="#2c2f88">
              <v:stroke dashstyle="solid"/>
            </v:line>
            <v:shape style="position:absolute;left:13039;top:1066;width:2845;height:878" type="#_x0000_t202" filled="false" stroked="false">
              <v:textbox inset="0,0,0,0">
                <w:txbxContent>
                  <w:p>
                    <w:pPr>
                      <w:spacing w:line="566" w:lineRule="exact" w:before="0"/>
                      <w:ind w:left="0" w:right="0" w:firstLine="0"/>
                      <w:jc w:val="left"/>
                      <w:rPr>
                        <w:sz w:val="50"/>
                      </w:rPr>
                    </w:pPr>
                    <w:r>
                      <w:rPr>
                        <w:color w:val="2C2F88"/>
                        <w:w w:val="105"/>
                        <w:sz w:val="50"/>
                      </w:rPr>
                      <w:t>Organisation</w:t>
                    </w:r>
                  </w:p>
                  <w:p>
                    <w:pPr>
                      <w:spacing w:line="194" w:lineRule="exact" w:before="117"/>
                      <w:ind w:left="42" w:right="0" w:firstLine="0"/>
                      <w:jc w:val="left"/>
                      <w:rPr>
                        <w:sz w:val="16"/>
                      </w:rPr>
                    </w:pPr>
                    <w:r>
                      <w:rPr>
                        <w:color w:val="2C2F88"/>
                        <w:w w:val="110"/>
                        <w:sz w:val="16"/>
                      </w:rPr>
                      <w:t>Etat avril 2020</w:t>
                    </w:r>
                  </w:p>
                </w:txbxContent>
              </v:textbox>
              <w10:wrap type="none"/>
            </v:shape>
            <v:shape style="position:absolute;left:13192;top:2939;width:2533;height:267" type="#_x0000_t202" filled="false" stroked="false">
              <v:textbox inset="0,0,0,0">
                <w:txbxContent>
                  <w:p>
                    <w:pPr>
                      <w:spacing w:line="267" w:lineRule="exact" w:before="0"/>
                      <w:ind w:left="0" w:right="0" w:firstLine="0"/>
                      <w:jc w:val="left"/>
                      <w:rPr>
                        <w:sz w:val="24"/>
                      </w:rPr>
                    </w:pPr>
                    <w:r>
                      <w:rPr>
                        <w:color w:val="006E68"/>
                        <w:w w:val="105"/>
                        <w:sz w:val="24"/>
                      </w:rPr>
                      <w:t>Commission de recours</w:t>
                    </w:r>
                  </w:p>
                </w:txbxContent>
              </v:textbox>
              <w10:wrap type="none"/>
            </v:shape>
            <v:shape style="position:absolute;left:15980;top:2939;width:240;height:267" type="#_x0000_t202" filled="false" stroked="false">
              <v:textbox inset="0,0,0,0">
                <w:txbxContent>
                  <w:p>
                    <w:pPr>
                      <w:spacing w:line="267" w:lineRule="exact" w:before="0"/>
                      <w:ind w:left="0" w:right="0" w:firstLine="0"/>
                      <w:jc w:val="left"/>
                      <w:rPr>
                        <w:sz w:val="24"/>
                      </w:rPr>
                    </w:pPr>
                    <w:r>
                      <w:rPr>
                        <w:color w:val="006E68"/>
                        <w:w w:val="96"/>
                        <w:sz w:val="24"/>
                      </w:rPr>
                      <w:t> </w:t>
                    </w:r>
                    <w:r>
                      <w:rPr>
                        <w:color w:val="006E68"/>
                        <w:sz w:val="24"/>
                      </w:rPr>
                      <w:t>  </w:t>
                    </w:r>
                    <w:r>
                      <w:rPr>
                        <w:color w:val="006E68"/>
                        <w:spacing w:val="4"/>
                        <w:sz w:val="24"/>
                      </w:rPr>
                      <w:t> </w:t>
                    </w:r>
                  </w:p>
                </w:txbxContent>
              </v:textbox>
              <w10:wrap type="none"/>
            </v:shape>
            <v:shape style="position:absolute;left:16457;top:2853;width:3161;height:267" type="#_x0000_t202" filled="false" stroked="false">
              <v:textbox inset="0,0,0,0">
                <w:txbxContent>
                  <w:p>
                    <w:pPr>
                      <w:spacing w:line="267" w:lineRule="exact" w:before="0"/>
                      <w:ind w:left="0" w:right="0" w:firstLine="0"/>
                      <w:jc w:val="left"/>
                      <w:rPr>
                        <w:sz w:val="24"/>
                      </w:rPr>
                    </w:pPr>
                    <w:r>
                      <w:rPr>
                        <w:color w:val="006E68"/>
                        <w:w w:val="105"/>
                        <w:sz w:val="24"/>
                      </w:rPr>
                      <w:t>Assemblée des délégués (AD)</w:t>
                    </w:r>
                  </w:p>
                </w:txbxContent>
              </v:textbox>
              <w10:wrap type="none"/>
            </v:shape>
            <v:shape style="position:absolute;left:20480;top:3142;width:2326;height:587" type="#_x0000_t202" filled="false" stroked="false">
              <v:textbox inset="0,0,0,0">
                <w:txbxContent>
                  <w:p>
                    <w:pPr>
                      <w:spacing w:line="269" w:lineRule="exact" w:before="0"/>
                      <w:ind w:left="33" w:right="51" w:firstLine="0"/>
                      <w:jc w:val="center"/>
                      <w:rPr>
                        <w:sz w:val="24"/>
                      </w:rPr>
                    </w:pPr>
                    <w:r>
                      <w:rPr>
                        <w:color w:val="006E68"/>
                        <w:w w:val="105"/>
                        <w:sz w:val="24"/>
                      </w:rPr>
                      <w:t>Conférence nationale</w:t>
                    </w:r>
                  </w:p>
                  <w:p>
                    <w:pPr>
                      <w:spacing w:line="291" w:lineRule="exact" w:before="27"/>
                      <w:ind w:left="33" w:right="51" w:firstLine="0"/>
                      <w:jc w:val="center"/>
                      <w:rPr>
                        <w:sz w:val="24"/>
                      </w:rPr>
                    </w:pPr>
                    <w:r>
                      <w:rPr>
                        <w:color w:val="006E68"/>
                        <w:w w:val="105"/>
                        <w:sz w:val="24"/>
                      </w:rPr>
                      <w:t>des président(e)s</w:t>
                    </w:r>
                  </w:p>
                </w:txbxContent>
              </v:textbox>
              <w10:wrap type="none"/>
            </v:shape>
            <v:shape style="position:absolute;left:13514;top:3717;width:1885;height:267" type="#_x0000_t202" filled="false" stroked="false">
              <v:textbox inset="0,0,0,0">
                <w:txbxContent>
                  <w:p>
                    <w:pPr>
                      <w:spacing w:line="267" w:lineRule="exact" w:before="0"/>
                      <w:ind w:left="0" w:right="0" w:firstLine="0"/>
                      <w:jc w:val="left"/>
                      <w:rPr>
                        <w:sz w:val="24"/>
                      </w:rPr>
                    </w:pPr>
                    <w:r>
                      <w:rPr>
                        <w:color w:val="006E68"/>
                        <w:w w:val="105"/>
                        <w:sz w:val="24"/>
                      </w:rPr>
                      <w:t>Révisions BDO SA</w:t>
                    </w:r>
                  </w:p>
                </w:txbxContent>
              </v:textbox>
              <w10:wrap type="none"/>
            </v:shape>
            <v:shape style="position:absolute;left:15948;top:3717;width:240;height:267" type="#_x0000_t202" filled="false" stroked="false">
              <v:textbox inset="0,0,0,0">
                <w:txbxContent>
                  <w:p>
                    <w:pPr>
                      <w:spacing w:line="267" w:lineRule="exact" w:before="0"/>
                      <w:ind w:left="0" w:right="0" w:firstLine="0"/>
                      <w:jc w:val="left"/>
                      <w:rPr>
                        <w:sz w:val="24"/>
                      </w:rPr>
                    </w:pPr>
                    <w:r>
                      <w:rPr>
                        <w:color w:val="006E68"/>
                        <w:w w:val="96"/>
                        <w:sz w:val="24"/>
                      </w:rPr>
                      <w:t> </w:t>
                    </w:r>
                    <w:r>
                      <w:rPr>
                        <w:color w:val="006E68"/>
                        <w:sz w:val="24"/>
                      </w:rPr>
                      <w:t>  </w:t>
                    </w:r>
                    <w:r>
                      <w:rPr>
                        <w:color w:val="006E68"/>
                        <w:spacing w:val="4"/>
                        <w:sz w:val="24"/>
                      </w:rPr>
                      <w:t> </w:t>
                    </w:r>
                  </w:p>
                </w:txbxContent>
              </v:textbox>
              <w10:wrap type="none"/>
            </v:shape>
            <v:shape style="position:absolute;left:16757;top:3864;width:2567;height:3480" type="#_x0000_t202" filled="false" stroked="false">
              <v:textbox inset="0,0,0,0">
                <w:txbxContent>
                  <w:p>
                    <w:pPr>
                      <w:spacing w:line="269" w:lineRule="exact" w:before="0"/>
                      <w:ind w:left="232" w:right="0" w:firstLine="0"/>
                      <w:jc w:val="both"/>
                      <w:rPr>
                        <w:sz w:val="24"/>
                      </w:rPr>
                    </w:pPr>
                    <w:r>
                      <w:rPr>
                        <w:color w:val="006E68"/>
                        <w:w w:val="105"/>
                        <w:sz w:val="24"/>
                      </w:rPr>
                      <w:t>Comité central (CC)</w:t>
                    </w:r>
                  </w:p>
                  <w:p>
                    <w:pPr>
                      <w:spacing w:line="254" w:lineRule="auto" w:before="62"/>
                      <w:ind w:left="420" w:right="438" w:firstLine="69"/>
                      <w:jc w:val="both"/>
                      <w:rPr>
                        <w:sz w:val="20"/>
                      </w:rPr>
                    </w:pPr>
                    <w:r>
                      <w:rPr>
                        <w:color w:val="2C2F88"/>
                        <w:spacing w:val="2"/>
                        <w:w w:val="105"/>
                        <w:sz w:val="20"/>
                      </w:rPr>
                      <w:t>Président </w:t>
                    </w:r>
                    <w:r>
                      <w:rPr>
                        <w:color w:val="2C2F88"/>
                        <w:spacing w:val="3"/>
                        <w:w w:val="105"/>
                        <w:sz w:val="20"/>
                      </w:rPr>
                      <w:t>central, </w:t>
                    </w:r>
                    <w:r>
                      <w:rPr>
                        <w:color w:val="2C2F88"/>
                        <w:spacing w:val="2"/>
                        <w:w w:val="105"/>
                        <w:sz w:val="20"/>
                      </w:rPr>
                      <w:t>Laurent </w:t>
                    </w:r>
                    <w:r>
                      <w:rPr>
                        <w:color w:val="2C2F88"/>
                        <w:spacing w:val="3"/>
                        <w:w w:val="105"/>
                        <w:sz w:val="20"/>
                      </w:rPr>
                      <w:t>Duvanel, </w:t>
                    </w:r>
                    <w:r>
                      <w:rPr>
                        <w:color w:val="2C2F88"/>
                        <w:w w:val="105"/>
                        <w:sz w:val="20"/>
                      </w:rPr>
                      <w:t>La</w:t>
                    </w:r>
                    <w:r>
                      <w:rPr>
                        <w:color w:val="2C2F88"/>
                        <w:spacing w:val="6"/>
                        <w:w w:val="105"/>
                        <w:sz w:val="20"/>
                      </w:rPr>
                      <w:t> </w:t>
                    </w:r>
                    <w:r>
                      <w:rPr>
                        <w:color w:val="2C2F88"/>
                        <w:w w:val="105"/>
                        <w:sz w:val="20"/>
                      </w:rPr>
                      <w:t>Chaux-de-Fonds</w:t>
                    </w:r>
                  </w:p>
                  <w:p>
                    <w:pPr>
                      <w:spacing w:before="117"/>
                      <w:ind w:left="51" w:right="69" w:firstLine="0"/>
                      <w:jc w:val="center"/>
                      <w:rPr>
                        <w:sz w:val="20"/>
                      </w:rPr>
                    </w:pPr>
                    <w:r>
                      <w:rPr>
                        <w:color w:val="2C2F88"/>
                        <w:w w:val="105"/>
                        <w:sz w:val="20"/>
                      </w:rPr>
                      <w:t>Vice-président,</w:t>
                    </w:r>
                  </w:p>
                  <w:p>
                    <w:pPr>
                      <w:spacing w:before="15"/>
                      <w:ind w:left="51" w:right="69" w:firstLine="0"/>
                      <w:jc w:val="center"/>
                      <w:rPr>
                        <w:sz w:val="20"/>
                      </w:rPr>
                    </w:pPr>
                    <w:r>
                      <w:rPr>
                        <w:color w:val="2C2F88"/>
                        <w:w w:val="105"/>
                        <w:sz w:val="20"/>
                      </w:rPr>
                      <w:t>Paul Meier, Kleindöttingen</w:t>
                    </w:r>
                  </w:p>
                  <w:p>
                    <w:pPr>
                      <w:spacing w:line="254" w:lineRule="auto" w:before="130"/>
                      <w:ind w:left="223" w:right="190" w:firstLine="327"/>
                      <w:jc w:val="left"/>
                      <w:rPr>
                        <w:sz w:val="20"/>
                      </w:rPr>
                    </w:pPr>
                    <w:r>
                      <w:rPr>
                        <w:color w:val="2C2F88"/>
                        <w:w w:val="105"/>
                        <w:sz w:val="20"/>
                      </w:rPr>
                      <w:t>Vice-présidente, Anita Hubert, Trimbach</w:t>
                    </w:r>
                  </w:p>
                  <w:p>
                    <w:pPr>
                      <w:spacing w:line="374" w:lineRule="exact" w:before="7"/>
                      <w:ind w:left="51" w:right="69" w:firstLine="0"/>
                      <w:jc w:val="center"/>
                      <w:rPr>
                        <w:sz w:val="20"/>
                      </w:rPr>
                    </w:pPr>
                    <w:r>
                      <w:rPr>
                        <w:color w:val="2C2F88"/>
                        <w:w w:val="105"/>
                        <w:sz w:val="20"/>
                      </w:rPr>
                      <w:t>Roland Alpiger, St. Gallen Stéphane Bloch, Zürich Christiane Aeschmann, Bern</w:t>
                    </w:r>
                  </w:p>
                </w:txbxContent>
              </v:textbox>
              <w10:wrap type="none"/>
            </v:shape>
            <v:shape style="position:absolute;left:19544;top:5108;width:589;height:223" type="#_x0000_t202" filled="false" stroked="false">
              <v:textbox inset="0,0,0,0">
                <w:txbxContent>
                  <w:p>
                    <w:pPr>
                      <w:tabs>
                        <w:tab w:pos="568" w:val="left" w:leader="none"/>
                      </w:tabs>
                      <w:spacing w:line="222" w:lineRule="exact" w:before="0"/>
                      <w:ind w:left="0" w:right="0" w:firstLine="0"/>
                      <w:jc w:val="left"/>
                      <w:rPr>
                        <w:sz w:val="20"/>
                      </w:rPr>
                    </w:pPr>
                    <w:r>
                      <w:rPr>
                        <w:color w:val="2C2F88"/>
                        <w:w w:val="96"/>
                        <w:sz w:val="20"/>
                        <w:u w:val="single" w:color="2C2F88"/>
                      </w:rPr>
                      <w:t> </w:t>
                    </w:r>
                    <w:r>
                      <w:rPr>
                        <w:color w:val="2C2F88"/>
                        <w:sz w:val="20"/>
                        <w:u w:val="single" w:color="2C2F88"/>
                      </w:rPr>
                      <w:tab/>
                    </w:r>
                  </w:p>
                </w:txbxContent>
              </v:textbox>
              <w10:wrap type="none"/>
            </v:shape>
            <v:shape style="position:absolute;left:20839;top:5049;width:1608;height:587" type="#_x0000_t202" filled="false" stroked="false">
              <v:textbox inset="0,0,0,0">
                <w:txbxContent>
                  <w:p>
                    <w:pPr>
                      <w:spacing w:line="269" w:lineRule="exact" w:before="0"/>
                      <w:ind w:left="20" w:right="37" w:firstLine="0"/>
                      <w:jc w:val="center"/>
                      <w:rPr>
                        <w:sz w:val="24"/>
                      </w:rPr>
                    </w:pPr>
                    <w:r>
                      <w:rPr>
                        <w:color w:val="006E68"/>
                        <w:w w:val="105"/>
                        <w:sz w:val="24"/>
                      </w:rPr>
                      <w:t>Bureau du</w:t>
                    </w:r>
                  </w:p>
                  <w:p>
                    <w:pPr>
                      <w:spacing w:line="291" w:lineRule="exact" w:before="27"/>
                      <w:ind w:left="20" w:right="38" w:firstLine="0"/>
                      <w:jc w:val="center"/>
                      <w:rPr>
                        <w:sz w:val="24"/>
                      </w:rPr>
                    </w:pPr>
                    <w:r>
                      <w:rPr>
                        <w:color w:val="006E68"/>
                        <w:w w:val="105"/>
                        <w:sz w:val="24"/>
                      </w:rPr>
                      <w:t>Comité central</w:t>
                    </w:r>
                  </w:p>
                </w:txbxContent>
              </v:textbox>
              <w10:wrap type="none"/>
            </v:shape>
            <v:shape style="position:absolute;left:16498;top:7495;width:3084;height:596" type="#_x0000_t202" filled="false" stroked="false">
              <v:textbox inset="0,0,0,0">
                <w:txbxContent>
                  <w:p>
                    <w:pPr>
                      <w:spacing w:line="224" w:lineRule="exact" w:before="0"/>
                      <w:ind w:left="20" w:right="38" w:firstLine="0"/>
                      <w:jc w:val="center"/>
                      <w:rPr>
                        <w:sz w:val="20"/>
                      </w:rPr>
                    </w:pPr>
                    <w:r>
                      <w:rPr>
                        <w:color w:val="2C2F88"/>
                        <w:w w:val="105"/>
                        <w:sz w:val="20"/>
                      </w:rPr>
                      <w:t>Carole Müller-Widmer, Tolochenaz</w:t>
                    </w:r>
                  </w:p>
                  <w:p>
                    <w:pPr>
                      <w:spacing w:line="242" w:lineRule="exact" w:before="129"/>
                      <w:ind w:left="20" w:right="37" w:firstLine="0"/>
                      <w:jc w:val="center"/>
                      <w:rPr>
                        <w:sz w:val="20"/>
                      </w:rPr>
                    </w:pPr>
                    <w:r>
                      <w:rPr>
                        <w:color w:val="2C2F88"/>
                        <w:w w:val="105"/>
                        <w:sz w:val="20"/>
                      </w:rPr>
                      <w:t>Philippe Perrenoud, Tramelan</w:t>
                    </w:r>
                  </w:p>
                </w:txbxContent>
              </v:textbox>
              <w10:wrap type="none"/>
            </v:shape>
            <v:shape style="position:absolute;left:13298;top:8125;width:2314;height:267" type="#_x0000_t202" filled="false" stroked="false">
              <v:textbox inset="0,0,0,0">
                <w:txbxContent>
                  <w:p>
                    <w:pPr>
                      <w:spacing w:line="267" w:lineRule="exact" w:before="0"/>
                      <w:ind w:left="0" w:right="0" w:firstLine="0"/>
                      <w:jc w:val="left"/>
                      <w:rPr>
                        <w:sz w:val="24"/>
                      </w:rPr>
                    </w:pPr>
                    <w:r>
                      <w:rPr>
                        <w:color w:val="006E68"/>
                        <w:w w:val="110"/>
                        <w:sz w:val="24"/>
                      </w:rPr>
                      <w:t>Commission du sport</w:t>
                    </w:r>
                  </w:p>
                </w:txbxContent>
              </v:textbox>
              <w10:wrap type="none"/>
            </v:shape>
            <v:shape style="position:absolute;left:16975;top:8242;width:2129;height:223" type="#_x0000_t202" filled="false" stroked="false">
              <v:textbox inset="0,0,0,0">
                <w:txbxContent>
                  <w:p>
                    <w:pPr>
                      <w:spacing w:line="222" w:lineRule="exact" w:before="0"/>
                      <w:ind w:left="0" w:right="0" w:firstLine="0"/>
                      <w:jc w:val="left"/>
                      <w:rPr>
                        <w:sz w:val="20"/>
                      </w:rPr>
                    </w:pPr>
                    <w:r>
                      <w:rPr>
                        <w:color w:val="2C2F88"/>
                        <w:w w:val="105"/>
                        <w:sz w:val="20"/>
                      </w:rPr>
                      <w:t>Christian Huber, Luzern</w:t>
                    </w:r>
                  </w:p>
                </w:txbxContent>
              </v:textbox>
              <w10:wrap type="none"/>
            </v:shape>
            <v:shape style="position:absolute;left:13776;top:8745;width:1365;height:587" type="#_x0000_t202" filled="false" stroked="false">
              <v:textbox inset="0,0,0,0">
                <w:txbxContent>
                  <w:p>
                    <w:pPr>
                      <w:spacing w:line="269" w:lineRule="exact" w:before="0"/>
                      <w:ind w:left="2" w:right="0" w:firstLine="0"/>
                      <w:jc w:val="left"/>
                      <w:rPr>
                        <w:sz w:val="24"/>
                      </w:rPr>
                    </w:pPr>
                    <w:r>
                      <w:rPr>
                        <w:color w:val="006E68"/>
                        <w:spacing w:val="3"/>
                        <w:w w:val="110"/>
                        <w:sz w:val="24"/>
                      </w:rPr>
                      <w:t>Commission</w:t>
                    </w:r>
                  </w:p>
                  <w:p>
                    <w:pPr>
                      <w:spacing w:line="291" w:lineRule="exact" w:before="27"/>
                      <w:ind w:left="0" w:right="0" w:firstLine="0"/>
                      <w:jc w:val="left"/>
                      <w:rPr>
                        <w:sz w:val="24"/>
                      </w:rPr>
                    </w:pPr>
                    <w:r>
                      <w:rPr>
                        <w:color w:val="006E68"/>
                        <w:spacing w:val="2"/>
                        <w:w w:val="105"/>
                        <w:sz w:val="24"/>
                      </w:rPr>
                      <w:t>des</w:t>
                    </w:r>
                    <w:r>
                      <w:rPr>
                        <w:color w:val="006E68"/>
                        <w:spacing w:val="34"/>
                        <w:w w:val="105"/>
                        <w:sz w:val="24"/>
                      </w:rPr>
                      <w:t> </w:t>
                    </w:r>
                    <w:r>
                      <w:rPr>
                        <w:color w:val="006E68"/>
                        <w:spacing w:val="4"/>
                        <w:w w:val="105"/>
                        <w:sz w:val="24"/>
                      </w:rPr>
                      <w:t>finances</w:t>
                    </w:r>
                  </w:p>
                </w:txbxContent>
              </v:textbox>
              <w10:wrap type="none"/>
            </v:shape>
            <v:shape style="position:absolute;left:20748;top:8354;width:1791;height:587" type="#_x0000_t202" filled="false" stroked="false">
              <v:textbox inset="0,0,0,0">
                <w:txbxContent>
                  <w:p>
                    <w:pPr>
                      <w:spacing w:line="269" w:lineRule="exact" w:before="0"/>
                      <w:ind w:left="54" w:right="0" w:firstLine="0"/>
                      <w:jc w:val="left"/>
                      <w:rPr>
                        <w:sz w:val="24"/>
                      </w:rPr>
                    </w:pPr>
                    <w:r>
                      <w:rPr>
                        <w:color w:val="006E68"/>
                        <w:w w:val="105"/>
                        <w:sz w:val="24"/>
                      </w:rPr>
                      <w:t>Commission de</w:t>
                    </w:r>
                  </w:p>
                  <w:p>
                    <w:pPr>
                      <w:spacing w:line="291" w:lineRule="exact" w:before="27"/>
                      <w:ind w:left="0" w:right="0" w:firstLine="0"/>
                      <w:jc w:val="left"/>
                      <w:rPr>
                        <w:sz w:val="24"/>
                      </w:rPr>
                    </w:pPr>
                    <w:r>
                      <w:rPr>
                        <w:color w:val="006E68"/>
                        <w:w w:val="105"/>
                        <w:sz w:val="24"/>
                      </w:rPr>
                      <w:t>politique sociale</w:t>
                    </w:r>
                  </w:p>
                </w:txbxContent>
              </v:textbox>
              <w10:wrap type="none"/>
            </v:shape>
            <v:shape style="position:absolute;left:17036;top:10239;width:2009;height:833" type="#_x0000_t202" filled="false" stroked="false">
              <v:textbox inset="0,0,0,0">
                <w:txbxContent>
                  <w:p>
                    <w:pPr>
                      <w:spacing w:line="269" w:lineRule="exact" w:before="0"/>
                      <w:ind w:left="30" w:right="48" w:firstLine="0"/>
                      <w:jc w:val="center"/>
                      <w:rPr>
                        <w:sz w:val="24"/>
                      </w:rPr>
                    </w:pPr>
                    <w:r>
                      <w:rPr>
                        <w:color w:val="006E68"/>
                        <w:w w:val="105"/>
                        <w:sz w:val="24"/>
                      </w:rPr>
                      <w:t>Direction générale</w:t>
                    </w:r>
                  </w:p>
                  <w:p>
                    <w:pPr>
                      <w:spacing w:line="254" w:lineRule="auto" w:before="62"/>
                      <w:ind w:left="30" w:right="48" w:firstLine="0"/>
                      <w:jc w:val="center"/>
                      <w:rPr>
                        <w:sz w:val="20"/>
                      </w:rPr>
                    </w:pPr>
                    <w:r>
                      <w:rPr>
                        <w:color w:val="2C2F88"/>
                        <w:w w:val="105"/>
                        <w:sz w:val="20"/>
                      </w:rPr>
                      <w:t>Martin Boltshauser Peter Kalt</w:t>
                    </w:r>
                  </w:p>
                </w:txbxContent>
              </v:textbox>
              <w10:wrap type="none"/>
            </v:shape>
            <v:shape style="position:absolute;left:20589;top:10266;width:2107;height:267" type="#_x0000_t202" filled="false" stroked="false">
              <v:textbox inset="0,0,0,0">
                <w:txbxContent>
                  <w:p>
                    <w:pPr>
                      <w:spacing w:line="267" w:lineRule="exact" w:before="0"/>
                      <w:ind w:left="0" w:right="0" w:firstLine="0"/>
                      <w:jc w:val="left"/>
                      <w:rPr>
                        <w:sz w:val="24"/>
                      </w:rPr>
                    </w:pPr>
                    <w:r>
                      <w:rPr>
                        <w:color w:val="006E68"/>
                        <w:w w:val="105"/>
                        <w:sz w:val="24"/>
                      </w:rPr>
                      <w:t>Recherche de fonds</w:t>
                    </w:r>
                  </w:p>
                </w:txbxContent>
              </v:textbox>
              <w10:wrap type="none"/>
            </v:shape>
            <v:shape style="position:absolute;left:13374;top:11552;width:2170;height:893" type="#_x0000_t202" filled="false" stroked="false">
              <v:textbox inset="0,0,0,0">
                <w:txbxContent>
                  <w:p>
                    <w:pPr>
                      <w:spacing w:line="269" w:lineRule="exact" w:before="0"/>
                      <w:ind w:left="33" w:right="51" w:firstLine="0"/>
                      <w:jc w:val="center"/>
                      <w:rPr>
                        <w:sz w:val="24"/>
                      </w:rPr>
                    </w:pPr>
                    <w:r>
                      <w:rPr>
                        <w:color w:val="006E68"/>
                        <w:w w:val="105"/>
                        <w:sz w:val="24"/>
                      </w:rPr>
                      <w:t>Finances et Services</w:t>
                    </w:r>
                  </w:p>
                  <w:p>
                    <w:pPr>
                      <w:spacing w:before="27"/>
                      <w:ind w:left="33" w:right="51" w:firstLine="0"/>
                      <w:jc w:val="center"/>
                      <w:rPr>
                        <w:sz w:val="24"/>
                      </w:rPr>
                    </w:pPr>
                    <w:r>
                      <w:rPr>
                        <w:color w:val="006E68"/>
                        <w:w w:val="110"/>
                        <w:sz w:val="24"/>
                      </w:rPr>
                      <w:t>centraux</w:t>
                    </w:r>
                  </w:p>
                  <w:p>
                    <w:pPr>
                      <w:spacing w:line="242" w:lineRule="exact" w:before="62"/>
                      <w:ind w:left="30" w:right="51" w:firstLine="0"/>
                      <w:jc w:val="center"/>
                      <w:rPr>
                        <w:sz w:val="20"/>
                      </w:rPr>
                    </w:pPr>
                    <w:r>
                      <w:rPr>
                        <w:color w:val="2C2F88"/>
                        <w:w w:val="105"/>
                        <w:sz w:val="20"/>
                      </w:rPr>
                      <w:t>Peter Kalt</w:t>
                    </w:r>
                  </w:p>
                </w:txbxContent>
              </v:textbox>
              <w10:wrap type="none"/>
            </v:shape>
            <v:shape style="position:absolute;left:16873;top:11812;width:2336;height:893" type="#_x0000_t202" filled="false" stroked="false">
              <v:textbox inset="0,0,0,0">
                <w:txbxContent>
                  <w:p>
                    <w:pPr>
                      <w:spacing w:line="269" w:lineRule="exact" w:before="0"/>
                      <w:ind w:left="38" w:right="56" w:firstLine="0"/>
                      <w:jc w:val="center"/>
                      <w:rPr>
                        <w:sz w:val="24"/>
                      </w:rPr>
                    </w:pPr>
                    <w:r>
                      <w:rPr>
                        <w:color w:val="006E68"/>
                        <w:w w:val="105"/>
                        <w:sz w:val="24"/>
                      </w:rPr>
                      <w:t>Ressources humaines</w:t>
                    </w:r>
                  </w:p>
                  <w:p>
                    <w:pPr>
                      <w:spacing w:before="27"/>
                      <w:ind w:left="38" w:right="55" w:firstLine="0"/>
                      <w:jc w:val="center"/>
                      <w:rPr>
                        <w:sz w:val="24"/>
                      </w:rPr>
                    </w:pPr>
                    <w:r>
                      <w:rPr>
                        <w:color w:val="006E68"/>
                        <w:w w:val="105"/>
                        <w:sz w:val="24"/>
                      </w:rPr>
                      <w:t>et Assurance qualité</w:t>
                    </w:r>
                  </w:p>
                  <w:p>
                    <w:pPr>
                      <w:spacing w:line="242" w:lineRule="exact" w:before="62"/>
                      <w:ind w:left="35" w:right="56" w:firstLine="0"/>
                      <w:jc w:val="center"/>
                      <w:rPr>
                        <w:sz w:val="20"/>
                      </w:rPr>
                    </w:pPr>
                    <w:r>
                      <w:rPr>
                        <w:color w:val="2C2F88"/>
                        <w:w w:val="105"/>
                        <w:sz w:val="20"/>
                      </w:rPr>
                      <w:t>Claude Décoppet</w:t>
                    </w:r>
                  </w:p>
                </w:txbxContent>
              </v:textbox>
              <w10:wrap type="none"/>
            </v:shape>
            <v:shape style="position:absolute;left:20283;top:11400;width:2719;height:1213" type="#_x0000_t202" filled="false" stroked="false">
              <v:textbox inset="0,0,0,0">
                <w:txbxContent>
                  <w:p>
                    <w:pPr>
                      <w:spacing w:line="269" w:lineRule="exact" w:before="0"/>
                      <w:ind w:left="45" w:right="67" w:firstLine="0"/>
                      <w:jc w:val="center"/>
                      <w:rPr>
                        <w:sz w:val="24"/>
                      </w:rPr>
                    </w:pPr>
                    <w:r>
                      <w:rPr>
                        <w:color w:val="006E68"/>
                        <w:spacing w:val="3"/>
                        <w:w w:val="105"/>
                        <w:sz w:val="24"/>
                      </w:rPr>
                      <w:t>Service juridique</w:t>
                    </w:r>
                    <w:r>
                      <w:rPr>
                        <w:color w:val="006E68"/>
                        <w:spacing w:val="36"/>
                        <w:w w:val="105"/>
                        <w:sz w:val="24"/>
                      </w:rPr>
                      <w:t> </w:t>
                    </w:r>
                    <w:r>
                      <w:rPr>
                        <w:color w:val="006E68"/>
                        <w:w w:val="105"/>
                        <w:sz w:val="24"/>
                      </w:rPr>
                      <w:t>+</w:t>
                    </w:r>
                  </w:p>
                  <w:p>
                    <w:pPr>
                      <w:spacing w:before="27"/>
                      <w:ind w:left="48" w:right="67" w:firstLine="0"/>
                      <w:jc w:val="center"/>
                      <w:rPr>
                        <w:sz w:val="24"/>
                      </w:rPr>
                    </w:pPr>
                    <w:r>
                      <w:rPr>
                        <w:color w:val="006E68"/>
                        <w:spacing w:val="2"/>
                        <w:w w:val="105"/>
                        <w:sz w:val="24"/>
                      </w:rPr>
                      <w:t>Représentation</w:t>
                    </w:r>
                    <w:r>
                      <w:rPr>
                        <w:color w:val="006E68"/>
                        <w:spacing w:val="21"/>
                        <w:w w:val="105"/>
                        <w:sz w:val="24"/>
                      </w:rPr>
                      <w:t> </w:t>
                    </w:r>
                    <w:r>
                      <w:rPr>
                        <w:color w:val="006E68"/>
                        <w:spacing w:val="4"/>
                        <w:w w:val="105"/>
                        <w:sz w:val="24"/>
                      </w:rPr>
                      <w:t>des</w:t>
                    </w:r>
                  </w:p>
                  <w:p>
                    <w:pPr>
                      <w:spacing w:before="27"/>
                      <w:ind w:left="49" w:right="67" w:firstLine="0"/>
                      <w:jc w:val="center"/>
                      <w:rPr>
                        <w:sz w:val="24"/>
                      </w:rPr>
                    </w:pPr>
                    <w:r>
                      <w:rPr>
                        <w:color w:val="006E68"/>
                        <w:w w:val="105"/>
                        <w:sz w:val="24"/>
                      </w:rPr>
                      <w:t>intérêts/Politique sociale</w:t>
                    </w:r>
                  </w:p>
                  <w:p>
                    <w:pPr>
                      <w:spacing w:line="242" w:lineRule="exact" w:before="62"/>
                      <w:ind w:left="49" w:right="67" w:firstLine="0"/>
                      <w:jc w:val="center"/>
                      <w:rPr>
                        <w:sz w:val="20"/>
                      </w:rPr>
                    </w:pPr>
                    <w:r>
                      <w:rPr>
                        <w:color w:val="2C2F88"/>
                        <w:w w:val="105"/>
                        <w:sz w:val="20"/>
                      </w:rPr>
                      <w:t>Martin Boltshauser</w:t>
                    </w:r>
                  </w:p>
                </w:txbxContent>
              </v:textbox>
              <w10:wrap type="none"/>
            </v:shape>
            <v:shape style="position:absolute;left:13547;top:13343;width:1815;height:573" type="#_x0000_t202" filled="false" stroked="false">
              <v:textbox inset="0,0,0,0">
                <w:txbxContent>
                  <w:p>
                    <w:pPr>
                      <w:spacing w:line="269" w:lineRule="exact" w:before="0"/>
                      <w:ind w:left="13" w:right="31" w:firstLine="0"/>
                      <w:jc w:val="center"/>
                      <w:rPr>
                        <w:sz w:val="24"/>
                      </w:rPr>
                    </w:pPr>
                    <w:r>
                      <w:rPr>
                        <w:color w:val="006E68"/>
                        <w:w w:val="105"/>
                        <w:sz w:val="24"/>
                      </w:rPr>
                      <w:t>Voyages et Sport</w:t>
                    </w:r>
                  </w:p>
                  <w:p>
                    <w:pPr>
                      <w:spacing w:line="242" w:lineRule="exact" w:before="62"/>
                      <w:ind w:left="13" w:right="23" w:firstLine="0"/>
                      <w:jc w:val="center"/>
                      <w:rPr>
                        <w:sz w:val="20"/>
                      </w:rPr>
                    </w:pPr>
                    <w:r>
                      <w:rPr>
                        <w:color w:val="2C2F88"/>
                        <w:w w:val="105"/>
                        <w:sz w:val="20"/>
                      </w:rPr>
                      <w:t>Helena Bigler</w:t>
                    </w:r>
                  </w:p>
                </w:txbxContent>
              </v:textbox>
              <w10:wrap type="none"/>
            </v:shape>
            <v:shape style="position:absolute;left:20232;top:13017;width:2821;height:893" type="#_x0000_t202" filled="false" stroked="false">
              <v:textbox inset="0,0,0,0">
                <w:txbxContent>
                  <w:p>
                    <w:pPr>
                      <w:spacing w:line="269" w:lineRule="exact" w:before="0"/>
                      <w:ind w:left="28" w:right="47" w:firstLine="0"/>
                      <w:jc w:val="center"/>
                      <w:rPr>
                        <w:sz w:val="24"/>
                      </w:rPr>
                    </w:pPr>
                    <w:r>
                      <w:rPr>
                        <w:color w:val="006E68"/>
                        <w:spacing w:val="3"/>
                        <w:w w:val="105"/>
                        <w:sz w:val="24"/>
                      </w:rPr>
                      <w:t>Construction/Logements/</w:t>
                    </w:r>
                  </w:p>
                  <w:p>
                    <w:pPr>
                      <w:spacing w:before="27"/>
                      <w:ind w:left="21" w:right="47" w:firstLine="0"/>
                      <w:jc w:val="center"/>
                      <w:rPr>
                        <w:sz w:val="24"/>
                      </w:rPr>
                    </w:pPr>
                    <w:r>
                      <w:rPr>
                        <w:color w:val="006E68"/>
                        <w:w w:val="105"/>
                        <w:sz w:val="24"/>
                      </w:rPr>
                      <w:t>Transport</w:t>
                    </w:r>
                  </w:p>
                  <w:p>
                    <w:pPr>
                      <w:spacing w:line="242" w:lineRule="exact" w:before="62"/>
                      <w:ind w:left="28" w:right="46" w:firstLine="0"/>
                      <w:jc w:val="center"/>
                      <w:rPr>
                        <w:sz w:val="20"/>
                      </w:rPr>
                    </w:pPr>
                    <w:r>
                      <w:rPr>
                        <w:color w:val="2C2F88"/>
                        <w:w w:val="105"/>
                        <w:sz w:val="20"/>
                      </w:rPr>
                      <w:t>Remo</w:t>
                    </w:r>
                    <w:r>
                      <w:rPr>
                        <w:color w:val="2C2F88"/>
                        <w:spacing w:val="6"/>
                        <w:w w:val="105"/>
                        <w:sz w:val="20"/>
                      </w:rPr>
                      <w:t> </w:t>
                    </w:r>
                    <w:r>
                      <w:rPr>
                        <w:color w:val="2C2F88"/>
                        <w:spacing w:val="2"/>
                        <w:w w:val="105"/>
                        <w:sz w:val="20"/>
                      </w:rPr>
                      <w:t>Petri</w:t>
                    </w:r>
                  </w:p>
                </w:txbxContent>
              </v:textbox>
              <w10:wrap type="none"/>
            </v:shape>
            <v:shape style="position:absolute;left:13578;top:14541;width:1761;height:893" type="#_x0000_t202" filled="false" stroked="false">
              <v:textbox inset="0,0,0,0">
                <w:txbxContent>
                  <w:p>
                    <w:pPr>
                      <w:spacing w:line="269" w:lineRule="exact" w:before="0"/>
                      <w:ind w:left="37" w:right="55" w:firstLine="0"/>
                      <w:jc w:val="center"/>
                      <w:rPr>
                        <w:sz w:val="24"/>
                      </w:rPr>
                    </w:pPr>
                    <w:r>
                      <w:rPr>
                        <w:color w:val="006E68"/>
                        <w:w w:val="105"/>
                        <w:sz w:val="24"/>
                      </w:rPr>
                      <w:t>Communication</w:t>
                    </w:r>
                  </w:p>
                  <w:p>
                    <w:pPr>
                      <w:spacing w:before="27"/>
                      <w:ind w:left="36" w:right="55" w:firstLine="0"/>
                      <w:jc w:val="center"/>
                      <w:rPr>
                        <w:sz w:val="24"/>
                      </w:rPr>
                    </w:pPr>
                    <w:r>
                      <w:rPr>
                        <w:color w:val="006E68"/>
                        <w:w w:val="105"/>
                        <w:sz w:val="24"/>
                      </w:rPr>
                      <w:t>et Marketing</w:t>
                    </w:r>
                  </w:p>
                  <w:p>
                    <w:pPr>
                      <w:spacing w:line="242" w:lineRule="exact" w:before="62"/>
                      <w:ind w:left="37" w:right="55" w:firstLine="0"/>
                      <w:jc w:val="center"/>
                      <w:rPr>
                        <w:sz w:val="20"/>
                      </w:rPr>
                    </w:pPr>
                    <w:r>
                      <w:rPr>
                        <w:color w:val="2C2F88"/>
                        <w:w w:val="105"/>
                        <w:sz w:val="20"/>
                      </w:rPr>
                      <w:t>Peter Staub</w:t>
                    </w:r>
                  </w:p>
                </w:txbxContent>
              </v:textbox>
              <w10:wrap type="none"/>
            </v:shape>
            <v:shape style="position:absolute;left:20844;top:14541;width:1598;height:893" type="#_x0000_t202" filled="false" stroked="false">
              <v:textbox inset="0,0,0,0">
                <w:txbxContent>
                  <w:p>
                    <w:pPr>
                      <w:spacing w:line="269" w:lineRule="exact" w:before="0"/>
                      <w:ind w:left="35" w:right="56" w:firstLine="0"/>
                      <w:jc w:val="center"/>
                      <w:rPr>
                        <w:sz w:val="24"/>
                      </w:rPr>
                    </w:pPr>
                    <w:r>
                      <w:rPr>
                        <w:color w:val="006E68"/>
                        <w:w w:val="105"/>
                        <w:sz w:val="24"/>
                      </w:rPr>
                      <w:t>Formation et</w:t>
                    </w:r>
                  </w:p>
                  <w:p>
                    <w:pPr>
                      <w:spacing w:before="27"/>
                      <w:ind w:left="38" w:right="56" w:firstLine="0"/>
                      <w:jc w:val="center"/>
                      <w:rPr>
                        <w:sz w:val="24"/>
                      </w:rPr>
                    </w:pPr>
                    <w:r>
                      <w:rPr>
                        <w:color w:val="006E68"/>
                        <w:w w:val="105"/>
                        <w:sz w:val="24"/>
                      </w:rPr>
                      <w:t>Sensibilisation</w:t>
                    </w:r>
                  </w:p>
                  <w:p>
                    <w:pPr>
                      <w:spacing w:line="242" w:lineRule="exact" w:before="62"/>
                      <w:ind w:left="38" w:right="56" w:firstLine="0"/>
                      <w:jc w:val="center"/>
                      <w:rPr>
                        <w:sz w:val="20"/>
                      </w:rPr>
                    </w:pPr>
                    <w:r>
                      <w:rPr>
                        <w:color w:val="2C2F88"/>
                        <w:w w:val="110"/>
                        <w:sz w:val="20"/>
                      </w:rPr>
                      <w:t>Sabrina Salupo</w:t>
                    </w:r>
                  </w:p>
                </w:txbxContent>
              </v:textbox>
              <w10:wrap type="none"/>
            </v:shape>
            <w10:wrap type="none"/>
          </v:group>
        </w:pict>
      </w:r>
    </w:p>
    <w:p>
      <w:pPr>
        <w:pStyle w:val="Heading4"/>
        <w:tabs>
          <w:tab w:pos="22363" w:val="left" w:leader="none"/>
        </w:tabs>
        <w:spacing w:before="72"/>
      </w:pPr>
      <w:r>
        <w:rPr>
          <w:spacing w:val="2"/>
          <w:w w:val="110"/>
        </w:rPr>
        <w:t>10</w:t>
        <w:tab/>
      </w:r>
      <w:r>
        <w:rPr>
          <w:spacing w:val="5"/>
          <w:w w:val="110"/>
        </w:rPr>
        <w:t>11</w:t>
      </w:r>
    </w:p>
    <w:p>
      <w:pPr>
        <w:spacing w:after="0"/>
        <w:sectPr>
          <w:type w:val="continuous"/>
          <w:pgSz w:w="23820" w:h="16840" w:orient="landscape"/>
          <w:pgMar w:top="620" w:bottom="280" w:left="0" w:right="0"/>
        </w:sectPr>
      </w:pPr>
    </w:p>
    <w:p>
      <w:pPr>
        <w:pStyle w:val="BodyText"/>
        <w:spacing w:before="4"/>
        <w:rPr>
          <w:sz w:val="59"/>
        </w:rPr>
      </w:pPr>
    </w:p>
    <w:p>
      <w:pPr>
        <w:spacing w:before="0"/>
        <w:ind w:left="1117" w:right="24" w:firstLine="0"/>
        <w:jc w:val="center"/>
        <w:rPr>
          <w:sz w:val="50"/>
        </w:rPr>
      </w:pPr>
      <w:r>
        <w:rPr>
          <w:color w:val="2C2F88"/>
          <w:w w:val="105"/>
          <w:sz w:val="50"/>
        </w:rPr>
        <w:t>Temps forts de 2019</w:t>
      </w:r>
    </w:p>
    <w:p>
      <w:pPr>
        <w:pStyle w:val="BodyText"/>
        <w:spacing w:before="64"/>
        <w:ind w:left="1133"/>
      </w:pPr>
      <w:r>
        <w:rPr/>
        <w:br w:type="column"/>
      </w:r>
      <w:r>
        <w:rPr>
          <w:w w:val="110"/>
        </w:rPr>
        <w:t>Temps forts 2019</w:t>
      </w:r>
    </w:p>
    <w:p>
      <w:pPr>
        <w:spacing w:after="0"/>
        <w:sectPr>
          <w:pgSz w:w="23820" w:h="16840" w:orient="landscape"/>
          <w:pgMar w:top="280" w:bottom="0" w:left="0" w:right="0"/>
          <w:cols w:num="2" w:equalWidth="0">
            <w:col w:w="5559" w:space="14489"/>
            <w:col w:w="3772"/>
          </w:cols>
        </w:sectPr>
      </w:pPr>
    </w:p>
    <w:p>
      <w:pPr>
        <w:pStyle w:val="BodyText"/>
        <w:spacing w:before="2"/>
        <w:rPr>
          <w:sz w:val="18"/>
        </w:rPr>
      </w:pPr>
    </w:p>
    <w:p>
      <w:pPr>
        <w:spacing w:line="242" w:lineRule="auto" w:before="75"/>
        <w:ind w:left="1133" w:right="12914" w:firstLine="0"/>
        <w:jc w:val="left"/>
        <w:rPr>
          <w:sz w:val="26"/>
        </w:rPr>
      </w:pPr>
      <w:r>
        <w:rPr/>
        <w:pict>
          <v:group style="position:absolute;margin-left:651.968018pt;margin-top:-36.503899pt;width:483.6pt;height:229.5pt;mso-position-horizontal-relative:page;mso-position-vertical-relative:paragraph;z-index:251702272" coordorigin="13039,-730" coordsize="9672,4590">
            <v:shape style="position:absolute;left:13039;top:-731;width:9638;height:4590" type="#_x0000_t75" stroked="false">
              <v:imagedata r:id="rId12" o:title=""/>
            </v:shape>
            <v:shape style="position:absolute;left:21948;top:3304;width:763;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10"/>
                        <w:sz w:val="28"/>
                        <w:shd w:fill="E8ECF8" w:color="auto" w:val="clear"/>
                      </w:rPr>
                      <w:t>Juin</w:t>
                    </w:r>
                    <w:r>
                      <w:rPr>
                        <w:color w:val="2C2F88"/>
                        <w:sz w:val="28"/>
                        <w:shd w:fill="E8ECF8" w:color="auto" w:val="clear"/>
                      </w:rPr>
                      <w:t> </w:t>
                    </w:r>
                  </w:p>
                </w:txbxContent>
              </v:textbox>
              <w10:wrap type="none"/>
            </v:shape>
            <w10:wrap type="none"/>
          </v:group>
        </w:pict>
      </w:r>
      <w:r>
        <w:rPr/>
        <w:pict>
          <v:group style="position:absolute;margin-left:56.693001pt;margin-top:111.996101pt;width:234.75pt;height:152.35pt;mso-position-horizontal-relative:page;mso-position-vertical-relative:paragraph;z-index:251706368" coordorigin="1134,2240" coordsize="4695,3047">
            <v:shape style="position:absolute;left:1133;top:2239;width:4661;height:3047" type="#_x0000_t75" stroked="false">
              <v:imagedata r:id="rId13" o:title=""/>
            </v:shape>
            <v:shape style="position:absolute;left:4694;top:4740;width:1135;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10"/>
                        <w:sz w:val="28"/>
                        <w:shd w:fill="E8ECF8" w:color="auto" w:val="clear"/>
                      </w:rPr>
                      <w:t>Janvier</w:t>
                    </w:r>
                    <w:r>
                      <w:rPr>
                        <w:color w:val="2C2F88"/>
                        <w:sz w:val="28"/>
                        <w:shd w:fill="E8ECF8" w:color="auto" w:val="clear"/>
                      </w:rPr>
                      <w:t> </w:t>
                    </w:r>
                  </w:p>
                </w:txbxContent>
              </v:textbox>
              <w10:wrap type="none"/>
            </v:shape>
            <w10:wrap type="none"/>
          </v:group>
        </w:pict>
      </w:r>
      <w:r>
        <w:rPr>
          <w:color w:val="2C2F88"/>
          <w:spacing w:val="-4"/>
          <w:w w:val="105"/>
          <w:sz w:val="26"/>
        </w:rPr>
        <w:t>Outre </w:t>
      </w:r>
      <w:r>
        <w:rPr>
          <w:color w:val="2C2F88"/>
          <w:w w:val="105"/>
          <w:sz w:val="26"/>
        </w:rPr>
        <w:t>les </w:t>
      </w:r>
      <w:r>
        <w:rPr>
          <w:color w:val="2C2F88"/>
          <w:spacing w:val="-3"/>
          <w:w w:val="105"/>
          <w:sz w:val="26"/>
        </w:rPr>
        <w:t>importants succès remportés </w:t>
      </w:r>
      <w:r>
        <w:rPr>
          <w:color w:val="2C2F88"/>
          <w:w w:val="105"/>
          <w:sz w:val="26"/>
        </w:rPr>
        <w:t>en </w:t>
      </w:r>
      <w:r>
        <w:rPr>
          <w:color w:val="2C2F88"/>
          <w:spacing w:val="-3"/>
          <w:w w:val="105"/>
          <w:sz w:val="26"/>
        </w:rPr>
        <w:t>politique sociale, </w:t>
      </w:r>
      <w:r>
        <w:rPr>
          <w:color w:val="2C2F88"/>
          <w:spacing w:val="-4"/>
          <w:w w:val="105"/>
          <w:sz w:val="26"/>
        </w:rPr>
        <w:t>Procap </w:t>
      </w:r>
      <w:r>
        <w:rPr>
          <w:color w:val="2C2F88"/>
          <w:spacing w:val="-3"/>
          <w:w w:val="105"/>
          <w:sz w:val="26"/>
        </w:rPr>
        <w:t>Suisse </w:t>
      </w:r>
      <w:r>
        <w:rPr>
          <w:color w:val="2C2F88"/>
          <w:w w:val="105"/>
          <w:sz w:val="26"/>
        </w:rPr>
        <w:t>a </w:t>
      </w:r>
      <w:r>
        <w:rPr>
          <w:color w:val="2C2F88"/>
          <w:spacing w:val="-3"/>
          <w:w w:val="105"/>
          <w:sz w:val="26"/>
        </w:rPr>
        <w:t>aussi </w:t>
      </w:r>
      <w:r>
        <w:rPr>
          <w:color w:val="2C2F88"/>
          <w:spacing w:val="-4"/>
          <w:w w:val="105"/>
          <w:sz w:val="26"/>
        </w:rPr>
        <w:t>connu   </w:t>
      </w:r>
      <w:r>
        <w:rPr>
          <w:color w:val="2C2F88"/>
          <w:w w:val="105"/>
          <w:sz w:val="26"/>
        </w:rPr>
        <w:t>de </w:t>
      </w:r>
      <w:r>
        <w:rPr>
          <w:color w:val="2C2F88"/>
          <w:spacing w:val="-4"/>
          <w:w w:val="105"/>
          <w:sz w:val="26"/>
        </w:rPr>
        <w:t>nombreux développements positifs </w:t>
      </w:r>
      <w:r>
        <w:rPr>
          <w:color w:val="2C2F88"/>
          <w:spacing w:val="-3"/>
          <w:w w:val="105"/>
          <w:sz w:val="26"/>
        </w:rPr>
        <w:t>dans </w:t>
      </w:r>
      <w:r>
        <w:rPr>
          <w:color w:val="2C2F88"/>
          <w:spacing w:val="-6"/>
          <w:w w:val="105"/>
          <w:sz w:val="26"/>
        </w:rPr>
        <w:t>d’autres </w:t>
      </w:r>
      <w:r>
        <w:rPr>
          <w:color w:val="2C2F88"/>
          <w:spacing w:val="-3"/>
          <w:w w:val="105"/>
          <w:sz w:val="26"/>
        </w:rPr>
        <w:t>domaines </w:t>
      </w:r>
      <w:r>
        <w:rPr>
          <w:color w:val="2C2F88"/>
          <w:w w:val="105"/>
          <w:sz w:val="26"/>
        </w:rPr>
        <w:t>en </w:t>
      </w:r>
      <w:r>
        <w:rPr>
          <w:color w:val="2C2F88"/>
          <w:spacing w:val="-3"/>
          <w:w w:val="105"/>
          <w:sz w:val="26"/>
        </w:rPr>
        <w:t>2019. Depuis </w:t>
      </w:r>
      <w:r>
        <w:rPr>
          <w:color w:val="2C2F88"/>
          <w:w w:val="105"/>
          <w:sz w:val="26"/>
        </w:rPr>
        <w:t>le </w:t>
      </w:r>
      <w:r>
        <w:rPr>
          <w:color w:val="2C2F88"/>
          <w:spacing w:val="-3"/>
          <w:w w:val="105"/>
          <w:sz w:val="26"/>
        </w:rPr>
        <w:t>dixième </w:t>
      </w:r>
      <w:r>
        <w:rPr>
          <w:color w:val="2C2F88"/>
          <w:spacing w:val="-4"/>
          <w:w w:val="105"/>
          <w:sz w:val="26"/>
        </w:rPr>
        <w:t>anniversaire </w:t>
      </w:r>
      <w:r>
        <w:rPr>
          <w:color w:val="2C2F88"/>
          <w:w w:val="105"/>
          <w:sz w:val="26"/>
        </w:rPr>
        <w:t>des </w:t>
      </w:r>
      <w:r>
        <w:rPr>
          <w:color w:val="2C2F88"/>
          <w:spacing w:val="-4"/>
          <w:w w:val="105"/>
          <w:sz w:val="26"/>
        </w:rPr>
        <w:t>soirées </w:t>
      </w:r>
      <w:r>
        <w:rPr>
          <w:color w:val="2C2F88"/>
          <w:spacing w:val="-6"/>
          <w:w w:val="105"/>
          <w:sz w:val="26"/>
        </w:rPr>
        <w:t>LaVIVA </w:t>
      </w:r>
      <w:r>
        <w:rPr>
          <w:color w:val="2C2F88"/>
          <w:spacing w:val="-5"/>
          <w:w w:val="105"/>
          <w:sz w:val="26"/>
        </w:rPr>
        <w:t>jusqu’aux </w:t>
      </w:r>
      <w:r>
        <w:rPr>
          <w:color w:val="2C2F88"/>
          <w:spacing w:val="-4"/>
          <w:w w:val="105"/>
          <w:sz w:val="26"/>
        </w:rPr>
        <w:t>nouvelles </w:t>
      </w:r>
      <w:r>
        <w:rPr>
          <w:color w:val="2C2F88"/>
          <w:spacing w:val="-5"/>
          <w:w w:val="105"/>
          <w:sz w:val="26"/>
        </w:rPr>
        <w:t>offres </w:t>
      </w:r>
      <w:r>
        <w:rPr>
          <w:color w:val="2C2F88"/>
          <w:spacing w:val="-3"/>
          <w:w w:val="105"/>
          <w:sz w:val="26"/>
        </w:rPr>
        <w:t>sportives pour </w:t>
      </w:r>
      <w:r>
        <w:rPr>
          <w:color w:val="2C2F88"/>
          <w:w w:val="105"/>
          <w:sz w:val="26"/>
        </w:rPr>
        <w:t>les </w:t>
      </w:r>
      <w:r>
        <w:rPr>
          <w:color w:val="2C2F88"/>
          <w:spacing w:val="-4"/>
          <w:w w:val="105"/>
          <w:sz w:val="26"/>
        </w:rPr>
        <w:t>enfants </w:t>
      </w:r>
      <w:r>
        <w:rPr>
          <w:color w:val="2C2F88"/>
          <w:spacing w:val="-5"/>
          <w:w w:val="105"/>
          <w:sz w:val="26"/>
        </w:rPr>
        <w:t>avec </w:t>
      </w:r>
      <w:r>
        <w:rPr>
          <w:color w:val="2C2F88"/>
          <w:spacing w:val="-4"/>
          <w:w w:val="105"/>
          <w:sz w:val="26"/>
        </w:rPr>
        <w:t>handicap, </w:t>
      </w:r>
      <w:r>
        <w:rPr>
          <w:color w:val="2C2F88"/>
          <w:w w:val="105"/>
          <w:sz w:val="26"/>
        </w:rPr>
        <w:t>en </w:t>
      </w:r>
      <w:r>
        <w:rPr>
          <w:color w:val="2C2F88"/>
          <w:spacing w:val="-3"/>
          <w:w w:val="105"/>
          <w:sz w:val="26"/>
        </w:rPr>
        <w:t>passant </w:t>
      </w:r>
      <w:r>
        <w:rPr>
          <w:color w:val="2C2F88"/>
          <w:w w:val="105"/>
          <w:sz w:val="26"/>
        </w:rPr>
        <w:t>par </w:t>
      </w:r>
      <w:r>
        <w:rPr>
          <w:color w:val="2C2F88"/>
          <w:spacing w:val="-6"/>
          <w:w w:val="105"/>
          <w:sz w:val="26"/>
        </w:rPr>
        <w:t>l’événement </w:t>
      </w:r>
      <w:r>
        <w:rPr>
          <w:color w:val="2C2F88"/>
          <w:w w:val="105"/>
          <w:sz w:val="26"/>
        </w:rPr>
        <w:t>de </w:t>
      </w:r>
      <w:r>
        <w:rPr>
          <w:color w:val="2C2F88"/>
          <w:spacing w:val="-4"/>
          <w:w w:val="105"/>
          <w:sz w:val="26"/>
        </w:rPr>
        <w:t>conduite </w:t>
      </w:r>
      <w:r>
        <w:rPr>
          <w:color w:val="2C2F88"/>
          <w:w w:val="105"/>
          <w:sz w:val="26"/>
        </w:rPr>
        <w:t>et le </w:t>
      </w:r>
      <w:r>
        <w:rPr>
          <w:color w:val="2C2F88"/>
          <w:spacing w:val="-4"/>
          <w:w w:val="105"/>
          <w:sz w:val="26"/>
        </w:rPr>
        <w:t>grand </w:t>
      </w:r>
      <w:r>
        <w:rPr>
          <w:color w:val="2C2F88"/>
          <w:spacing w:val="-5"/>
          <w:w w:val="105"/>
          <w:sz w:val="26"/>
        </w:rPr>
        <w:t>rendez-vous </w:t>
      </w:r>
      <w:r>
        <w:rPr>
          <w:color w:val="2C2F88"/>
          <w:w w:val="105"/>
          <w:sz w:val="26"/>
        </w:rPr>
        <w:t>des </w:t>
      </w:r>
      <w:r>
        <w:rPr>
          <w:color w:val="2C2F88"/>
          <w:spacing w:val="-3"/>
          <w:w w:val="105"/>
          <w:sz w:val="26"/>
        </w:rPr>
        <w:t>journées </w:t>
      </w:r>
      <w:r>
        <w:rPr>
          <w:color w:val="2C2F88"/>
          <w:spacing w:val="-4"/>
          <w:w w:val="105"/>
          <w:sz w:val="26"/>
        </w:rPr>
        <w:t>mouvement </w:t>
      </w:r>
      <w:r>
        <w:rPr>
          <w:color w:val="2C2F88"/>
          <w:w w:val="105"/>
          <w:sz w:val="26"/>
        </w:rPr>
        <w:t>et </w:t>
      </w:r>
      <w:r>
        <w:rPr>
          <w:color w:val="2C2F88"/>
          <w:spacing w:val="-5"/>
          <w:w w:val="105"/>
          <w:sz w:val="26"/>
        </w:rPr>
        <w:t>rencontres, </w:t>
      </w:r>
      <w:r>
        <w:rPr>
          <w:color w:val="2C2F88"/>
          <w:spacing w:val="-4"/>
          <w:w w:val="105"/>
          <w:sz w:val="26"/>
        </w:rPr>
        <w:t>Procap </w:t>
      </w:r>
      <w:r>
        <w:rPr>
          <w:color w:val="2C2F88"/>
          <w:spacing w:val="-3"/>
          <w:w w:val="105"/>
          <w:sz w:val="26"/>
        </w:rPr>
        <w:t>Suisse </w:t>
      </w:r>
      <w:r>
        <w:rPr>
          <w:color w:val="2C2F88"/>
          <w:spacing w:val="-4"/>
          <w:w w:val="105"/>
          <w:sz w:val="26"/>
        </w:rPr>
        <w:t>revient </w:t>
      </w:r>
      <w:r>
        <w:rPr>
          <w:color w:val="2C2F88"/>
          <w:w w:val="105"/>
          <w:sz w:val="26"/>
        </w:rPr>
        <w:t>sur une </w:t>
      </w:r>
      <w:r>
        <w:rPr>
          <w:color w:val="2C2F88"/>
          <w:spacing w:val="-3"/>
          <w:w w:val="105"/>
          <w:sz w:val="26"/>
        </w:rPr>
        <w:t>année riche </w:t>
      </w:r>
      <w:r>
        <w:rPr>
          <w:color w:val="2C2F88"/>
          <w:w w:val="105"/>
          <w:sz w:val="26"/>
        </w:rPr>
        <w:t>en</w:t>
      </w:r>
      <w:r>
        <w:rPr>
          <w:color w:val="2C2F88"/>
          <w:spacing w:val="-44"/>
          <w:w w:val="105"/>
          <w:sz w:val="26"/>
        </w:rPr>
        <w:t> </w:t>
      </w:r>
      <w:r>
        <w:rPr>
          <w:color w:val="2C2F88"/>
          <w:spacing w:val="-4"/>
          <w:w w:val="105"/>
          <w:sz w:val="26"/>
        </w:rPr>
        <w:t>sensations.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5"/>
        </w:rPr>
      </w:pPr>
    </w:p>
    <w:p>
      <w:pPr>
        <w:spacing w:after="0"/>
        <w:rPr>
          <w:sz w:val="25"/>
        </w:rPr>
        <w:sectPr>
          <w:type w:val="continuous"/>
          <w:pgSz w:w="23820" w:h="16840" w:orient="landscape"/>
          <w:pgMar w:top="620" w:bottom="280" w:left="0" w:right="0"/>
        </w:sectPr>
      </w:pPr>
    </w:p>
    <w:p>
      <w:pPr>
        <w:spacing w:before="76"/>
        <w:ind w:left="1133" w:right="0" w:firstLine="0"/>
        <w:jc w:val="left"/>
        <w:rPr>
          <w:sz w:val="28"/>
        </w:rPr>
      </w:pPr>
      <w:r>
        <w:rPr/>
        <w:pict>
          <v:rect style="position:absolute;margin-left:0pt;margin-top:.000015pt;width:1190.552pt;height:841.89pt;mso-position-horizontal-relative:page;mso-position-vertical-relative:page;z-index:-253557760" filled="true" fillcolor="#e8ecf8" stroked="false">
            <v:fill type="solid"/>
            <w10:wrap type="none"/>
          </v:rect>
        </w:pict>
      </w:r>
      <w:r>
        <w:rPr/>
        <w:pict>
          <v:group style="position:absolute;margin-left:56.693001pt;margin-top:-148.887527pt;width:233.9pt;height:128.8pt;mso-position-horizontal-relative:page;mso-position-vertical-relative:paragraph;z-index:251708416" coordorigin="1134,-2978" coordsize="4678,2576">
            <v:rect style="position:absolute;left:1138;top:-2973;width:4653;height:2566" filled="true" fillcolor="#ffffff" stroked="false">
              <v:fill type="solid"/>
            </v:rect>
            <v:rect style="position:absolute;left:5093;top:-962;width:718;height:341" filled="true" fillcolor="#e8ecf8" stroked="false">
              <v:fill type="solid"/>
            </v:rect>
            <v:shape style="position:absolute;left:2190;top:-2822;width:2404;height:2408" type="#_x0000_t75" stroked="false">
              <v:imagedata r:id="rId14" o:title=""/>
            </v:shape>
            <v:shape style="position:absolute;left:3977;top:-2832;width:1377;height:1316" type="#_x0000_t75" stroked="false">
              <v:imagedata r:id="rId15" o:title=""/>
            </v:shape>
            <v:shape style="position:absolute;left:4575;top:-2486;width:359;height:624" type="#_x0000_t75" stroked="false">
              <v:imagedata r:id="rId16" o:title=""/>
            </v:shape>
            <v:shape style="position:absolute;left:1247;top:-2213;width:1490;height:1392" type="#_x0000_t75" stroked="false">
              <v:imagedata r:id="rId17" o:title=""/>
            </v:shape>
            <v:shape style="position:absolute;left:1497;top:-1882;width:741;height:790" type="#_x0000_t75" stroked="false">
              <v:imagedata r:id="rId18" o:title=""/>
            </v:shape>
            <v:shape style="position:absolute;left:1138;top:-2973;width:4653;height:2566" type="#_x0000_t202" filled="false" stroked="true" strokeweight=".5pt" strokecolor="#f39200">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6"/>
                      <w:rPr>
                        <w:sz w:val="42"/>
                      </w:rPr>
                    </w:pPr>
                  </w:p>
                  <w:p>
                    <w:pPr>
                      <w:spacing w:before="0"/>
                      <w:ind w:left="0" w:right="58" w:firstLine="0"/>
                      <w:jc w:val="right"/>
                      <w:rPr>
                        <w:sz w:val="28"/>
                      </w:rPr>
                    </w:pPr>
                    <w:r>
                      <w:rPr>
                        <w:color w:val="2C2F88"/>
                        <w:w w:val="105"/>
                        <w:sz w:val="28"/>
                      </w:rPr>
                      <w:t>Mai</w:t>
                    </w:r>
                  </w:p>
                </w:txbxContent>
              </v:textbox>
              <v:stroke dashstyle="solid"/>
              <w10:wrap type="none"/>
            </v:shape>
            <w10:wrap type="none"/>
          </v:group>
        </w:pict>
      </w:r>
      <w:r>
        <w:rPr/>
        <w:pict>
          <v:group style="position:absolute;margin-left:305.433014pt;margin-top:-317.090515pt;width:235.45pt;height:297pt;mso-position-horizontal-relative:page;mso-position-vertical-relative:paragraph;z-index:251710464" coordorigin="6109,-6342" coordsize="4709,5940">
            <v:shape style="position:absolute;left:6108;top:-6342;width:4663;height:5940" type="#_x0000_t75" stroked="false">
              <v:imagedata r:id="rId19" o:title=""/>
            </v:shape>
            <v:shape style="position:absolute;left:9963;top:-957;width:854;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10"/>
                        <w:sz w:val="28"/>
                        <w:shd w:fill="E8ECF8" w:color="auto" w:val="clear"/>
                      </w:rPr>
                      <w:t>Avril</w:t>
                    </w:r>
                    <w:r>
                      <w:rPr>
                        <w:color w:val="2C2F88"/>
                        <w:sz w:val="28"/>
                        <w:shd w:fill="E8ECF8" w:color="auto" w:val="clear"/>
                      </w:rPr>
                      <w:t> </w:t>
                    </w:r>
                  </w:p>
                </w:txbxContent>
              </v:textbox>
              <w10:wrap type="none"/>
            </v:shape>
            <w10:wrap type="none"/>
          </v:group>
        </w:pict>
      </w:r>
      <w:r>
        <w:rPr>
          <w:color w:val="2C2F88"/>
          <w:w w:val="110"/>
          <w:sz w:val="28"/>
        </w:rPr>
        <w:t>Janvier</w:t>
      </w:r>
    </w:p>
    <w:p>
      <w:pPr>
        <w:spacing w:before="0"/>
        <w:ind w:left="1133" w:right="0" w:firstLine="0"/>
        <w:jc w:val="left"/>
        <w:rPr>
          <w:sz w:val="32"/>
        </w:rPr>
      </w:pPr>
      <w:r>
        <w:rPr>
          <w:color w:val="2C2F88"/>
          <w:w w:val="105"/>
          <w:sz w:val="32"/>
        </w:rPr>
        <w:t>«OpenSunday inclusion»</w:t>
      </w:r>
    </w:p>
    <w:p>
      <w:pPr>
        <w:pStyle w:val="BodyText"/>
        <w:spacing w:line="266" w:lineRule="auto" w:before="219"/>
        <w:ind w:left="1133" w:right="-3"/>
      </w:pPr>
      <w:r>
        <w:rPr>
          <w:color w:val="2C2F88"/>
          <w:w w:val="105"/>
        </w:rPr>
        <w:t>En collaboration avec Procap, IdéeSport a étendu son offre</w:t>
      </w:r>
      <w:r>
        <w:rPr>
          <w:color w:val="2C2F88"/>
          <w:spacing w:val="-11"/>
          <w:w w:val="105"/>
        </w:rPr>
        <w:t> </w:t>
      </w:r>
      <w:r>
        <w:rPr>
          <w:color w:val="2C2F88"/>
          <w:w w:val="105"/>
        </w:rPr>
        <w:t>«OpenSunday»,</w:t>
      </w:r>
      <w:r>
        <w:rPr>
          <w:color w:val="2C2F88"/>
          <w:spacing w:val="-10"/>
          <w:w w:val="105"/>
        </w:rPr>
        <w:t> </w:t>
      </w:r>
      <w:r>
        <w:rPr>
          <w:color w:val="2C2F88"/>
          <w:w w:val="105"/>
        </w:rPr>
        <w:t>qui</w:t>
      </w:r>
      <w:r>
        <w:rPr>
          <w:color w:val="2C2F88"/>
          <w:spacing w:val="-11"/>
          <w:w w:val="105"/>
        </w:rPr>
        <w:t> </w:t>
      </w:r>
      <w:r>
        <w:rPr>
          <w:color w:val="2C2F88"/>
          <w:w w:val="105"/>
        </w:rPr>
        <w:t>prévoit</w:t>
      </w:r>
      <w:r>
        <w:rPr>
          <w:color w:val="2C2F88"/>
          <w:spacing w:val="-7"/>
          <w:w w:val="105"/>
        </w:rPr>
        <w:t> </w:t>
      </w:r>
      <w:r>
        <w:rPr>
          <w:color w:val="2C2F88"/>
          <w:w w:val="105"/>
        </w:rPr>
        <w:t>l’ouverture</w:t>
      </w:r>
      <w:r>
        <w:rPr>
          <w:color w:val="2C2F88"/>
          <w:spacing w:val="-11"/>
          <w:w w:val="105"/>
        </w:rPr>
        <w:t> </w:t>
      </w:r>
      <w:r>
        <w:rPr>
          <w:color w:val="2C2F88"/>
          <w:w w:val="105"/>
        </w:rPr>
        <w:t>des</w:t>
      </w:r>
      <w:r>
        <w:rPr>
          <w:color w:val="2C2F88"/>
          <w:spacing w:val="-10"/>
          <w:w w:val="105"/>
        </w:rPr>
        <w:t> </w:t>
      </w:r>
      <w:r>
        <w:rPr>
          <w:color w:val="2C2F88"/>
          <w:w w:val="105"/>
        </w:rPr>
        <w:t>salles de sport pendant les mois hivernaux pour permettre aux enfants de jouer et de faire du sport. A la mi-jan- </w:t>
      </w:r>
      <w:r>
        <w:rPr>
          <w:color w:val="2C2F88"/>
          <w:spacing w:val="-3"/>
          <w:w w:val="105"/>
        </w:rPr>
        <w:t>vier, </w:t>
      </w:r>
      <w:r>
        <w:rPr>
          <w:color w:val="2C2F88"/>
          <w:w w:val="105"/>
        </w:rPr>
        <w:t>le projet pilote «OpenSunday Inclusion», axé sur la participation collective </w:t>
      </w:r>
      <w:r>
        <w:rPr>
          <w:color w:val="2C2F88"/>
          <w:spacing w:val="-3"/>
          <w:w w:val="105"/>
        </w:rPr>
        <w:t>d’enfants </w:t>
      </w:r>
      <w:r>
        <w:rPr>
          <w:color w:val="2C2F88"/>
          <w:w w:val="105"/>
        </w:rPr>
        <w:t>avec et sans handicap, a été mené pour la première fois sur trois sites, à Berne, Olten et</w:t>
      </w:r>
      <w:r>
        <w:rPr>
          <w:color w:val="2C2F88"/>
          <w:spacing w:val="-19"/>
          <w:w w:val="105"/>
        </w:rPr>
        <w:t> </w:t>
      </w:r>
      <w:r>
        <w:rPr>
          <w:color w:val="2C2F88"/>
          <w:w w:val="105"/>
        </w:rPr>
        <w:t>Zurich.</w:t>
      </w:r>
    </w:p>
    <w:p>
      <w:pPr>
        <w:pStyle w:val="BodyText"/>
        <w:spacing w:before="12"/>
        <w:rPr>
          <w:sz w:val="29"/>
        </w:rPr>
      </w:pPr>
    </w:p>
    <w:p>
      <w:pPr>
        <w:pStyle w:val="Heading4"/>
      </w:pPr>
      <w:r>
        <w:rPr>
          <w:color w:val="2C2F88"/>
          <w:w w:val="110"/>
        </w:rPr>
        <w:t>Avril</w:t>
      </w:r>
    </w:p>
    <w:p>
      <w:pPr>
        <w:spacing w:before="0"/>
        <w:ind w:left="1133" w:right="0" w:firstLine="0"/>
        <w:jc w:val="left"/>
        <w:rPr>
          <w:sz w:val="32"/>
        </w:rPr>
      </w:pPr>
      <w:r>
        <w:rPr>
          <w:color w:val="2C2F88"/>
          <w:w w:val="105"/>
          <w:sz w:val="32"/>
        </w:rPr>
        <w:t>Dix ans de LaVIVA</w:t>
      </w:r>
    </w:p>
    <w:p>
      <w:pPr>
        <w:pStyle w:val="BodyText"/>
        <w:spacing w:line="266" w:lineRule="auto" w:before="244"/>
        <w:ind w:left="1133"/>
      </w:pPr>
      <w:r>
        <w:rPr>
          <w:color w:val="2C2F88"/>
          <w:w w:val="105"/>
        </w:rPr>
        <w:t>Cela fait exactement dix ans que des personnes avec et sans handicap dansent et chantent sur des morce- aux à la mode lors de soirées organisées dans des salles sans obstacles de toute la Suisse.</w:t>
      </w:r>
    </w:p>
    <w:p>
      <w:pPr>
        <w:pStyle w:val="Heading4"/>
        <w:spacing w:before="151"/>
      </w:pPr>
      <w:r>
        <w:rPr>
          <w:w w:val="110"/>
        </w:rPr>
        <w:t>12</w:t>
      </w:r>
    </w:p>
    <w:p>
      <w:pPr>
        <w:spacing w:before="76"/>
        <w:ind w:left="325" w:right="0" w:firstLine="0"/>
        <w:jc w:val="left"/>
        <w:rPr>
          <w:sz w:val="28"/>
        </w:rPr>
      </w:pPr>
      <w:r>
        <w:rPr/>
        <w:br w:type="column"/>
      </w:r>
      <w:r>
        <w:rPr>
          <w:color w:val="2C2F88"/>
          <w:w w:val="105"/>
          <w:sz w:val="28"/>
        </w:rPr>
        <w:t>Mai</w:t>
      </w:r>
    </w:p>
    <w:p>
      <w:pPr>
        <w:pStyle w:val="Heading3"/>
        <w:ind w:left="325"/>
      </w:pPr>
      <w:r>
        <w:rPr>
          <w:color w:val="2C2F88"/>
          <w:w w:val="105"/>
        </w:rPr>
        <w:t>Forum de parents</w:t>
      </w:r>
    </w:p>
    <w:p>
      <w:pPr>
        <w:pStyle w:val="BodyText"/>
        <w:spacing w:before="219"/>
        <w:ind w:left="325"/>
      </w:pPr>
      <w:r>
        <w:rPr>
          <w:color w:val="2C2F88"/>
          <w:w w:val="105"/>
        </w:rPr>
        <w:t>Cette année, le forum de parents de la section</w:t>
      </w:r>
    </w:p>
    <w:p>
      <w:pPr>
        <w:pStyle w:val="BodyText"/>
        <w:spacing w:line="266" w:lineRule="auto" w:before="26"/>
        <w:ind w:left="325" w:right="38"/>
      </w:pPr>
      <w:r>
        <w:rPr>
          <w:color w:val="2C2F88"/>
          <w:w w:val="105"/>
        </w:rPr>
        <w:t>St. Gallen- Appenzell était placé sous le thème «Notre enfant à l’hôpital». La populaire plateforme </w:t>
      </w:r>
      <w:r>
        <w:rPr>
          <w:color w:val="2C2F88"/>
          <w:spacing w:val="-4"/>
          <w:w w:val="105"/>
        </w:rPr>
        <w:t>d’échange </w:t>
      </w:r>
      <w:r>
        <w:rPr>
          <w:color w:val="2C2F88"/>
          <w:w w:val="105"/>
        </w:rPr>
        <w:t>de et pour parents </w:t>
      </w:r>
      <w:r>
        <w:rPr>
          <w:color w:val="2C2F88"/>
          <w:spacing w:val="-3"/>
          <w:w w:val="105"/>
        </w:rPr>
        <w:t>d’enfants </w:t>
      </w:r>
      <w:r>
        <w:rPr>
          <w:color w:val="2C2F88"/>
          <w:w w:val="105"/>
        </w:rPr>
        <w:t>avec handicap </w:t>
      </w:r>
      <w:r>
        <w:rPr>
          <w:color w:val="2C2F88"/>
          <w:spacing w:val="-3"/>
          <w:w w:val="105"/>
        </w:rPr>
        <w:t>s’étend </w:t>
      </w:r>
      <w:r>
        <w:rPr>
          <w:color w:val="2C2F88"/>
          <w:w w:val="105"/>
        </w:rPr>
        <w:t>à d’autres zones géographiques: en 2019, les sections de Zürich, Ob- und Nidwalden et Graubünden ont organisé leur premier forum de</w:t>
      </w:r>
      <w:r>
        <w:rPr>
          <w:color w:val="2C2F88"/>
          <w:spacing w:val="-20"/>
          <w:w w:val="105"/>
        </w:rPr>
        <w:t> </w:t>
      </w:r>
      <w:r>
        <w:rPr>
          <w:color w:val="2C2F88"/>
          <w:w w:val="105"/>
        </w:rPr>
        <w:t>parents.</w:t>
      </w:r>
    </w:p>
    <w:p>
      <w:pPr>
        <w:pStyle w:val="Heading4"/>
        <w:spacing w:before="76"/>
      </w:pPr>
      <w:r>
        <w:rPr/>
        <w:br w:type="column"/>
      </w:r>
      <w:r>
        <w:rPr>
          <w:color w:val="2C2F88"/>
          <w:w w:val="110"/>
        </w:rPr>
        <w:t>Juin</w:t>
      </w:r>
    </w:p>
    <w:p>
      <w:pPr>
        <w:spacing w:before="0"/>
        <w:ind w:left="1133" w:right="0" w:firstLine="0"/>
        <w:jc w:val="left"/>
        <w:rPr>
          <w:sz w:val="32"/>
        </w:rPr>
      </w:pPr>
      <w:r>
        <w:rPr/>
        <w:pict>
          <v:group style="position:absolute;margin-left:651.968018pt;margin-top:-241.395233pt;width:483.6pt;height:200.45pt;mso-position-horizontal-relative:page;mso-position-vertical-relative:paragraph;z-index:251704320" coordorigin="13039,-4828" coordsize="9672,4009">
            <v:shape style="position:absolute;left:13039;top:-4828;width:9638;height:4009" type="#_x0000_t75" stroked="false">
              <v:imagedata r:id="rId20" o:title=""/>
            </v:shape>
            <v:shape style="position:absolute;left:21690;top:-1373;width:1021;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10"/>
                        <w:sz w:val="28"/>
                        <w:shd w:fill="E8ECF8" w:color="auto" w:val="clear"/>
                      </w:rPr>
                      <w:t>Juillet</w:t>
                    </w:r>
                    <w:r>
                      <w:rPr>
                        <w:color w:val="2C2F88"/>
                        <w:sz w:val="28"/>
                        <w:shd w:fill="E8ECF8" w:color="auto" w:val="clear"/>
                      </w:rPr>
                      <w:t> </w:t>
                    </w:r>
                  </w:p>
                </w:txbxContent>
              </v:textbox>
              <w10:wrap type="none"/>
            </v:shape>
            <w10:wrap type="none"/>
          </v:group>
        </w:pict>
      </w:r>
      <w:r>
        <w:rPr>
          <w:color w:val="2C2F88"/>
          <w:spacing w:val="-7"/>
          <w:w w:val="105"/>
          <w:sz w:val="32"/>
        </w:rPr>
        <w:t>Assemblée </w:t>
      </w:r>
      <w:r>
        <w:rPr>
          <w:color w:val="2C2F88"/>
          <w:spacing w:val="-5"/>
          <w:w w:val="105"/>
          <w:sz w:val="32"/>
        </w:rPr>
        <w:t>des </w:t>
      </w:r>
      <w:r>
        <w:rPr>
          <w:color w:val="2C2F88"/>
          <w:spacing w:val="-6"/>
          <w:w w:val="105"/>
          <w:sz w:val="32"/>
        </w:rPr>
        <w:t>délégué-es </w:t>
      </w:r>
      <w:r>
        <w:rPr>
          <w:color w:val="2C2F88"/>
          <w:w w:val="105"/>
          <w:sz w:val="32"/>
        </w:rPr>
        <w:t>à </w:t>
      </w:r>
      <w:r>
        <w:rPr>
          <w:color w:val="2C2F88"/>
          <w:spacing w:val="-7"/>
          <w:w w:val="105"/>
          <w:sz w:val="32"/>
        </w:rPr>
        <w:t>Brigue</w:t>
      </w:r>
    </w:p>
    <w:p>
      <w:pPr>
        <w:pStyle w:val="BodyText"/>
        <w:spacing w:line="266" w:lineRule="auto" w:before="219"/>
        <w:ind w:left="1133" w:right="8"/>
      </w:pPr>
      <w:r>
        <w:rPr>
          <w:color w:val="2C2F88"/>
          <w:w w:val="105"/>
        </w:rPr>
        <w:t>Les participant-e-s à l’assemblée des délégué-e-s de </w:t>
      </w:r>
      <w:r>
        <w:rPr>
          <w:color w:val="2C2F88"/>
          <w:spacing w:val="-3"/>
          <w:w w:val="105"/>
        </w:rPr>
        <w:t>Procap</w:t>
      </w:r>
      <w:r>
        <w:rPr>
          <w:color w:val="2C2F88"/>
          <w:spacing w:val="-8"/>
          <w:w w:val="105"/>
        </w:rPr>
        <w:t> </w:t>
      </w:r>
      <w:r>
        <w:rPr>
          <w:color w:val="2C2F88"/>
          <w:w w:val="105"/>
        </w:rPr>
        <w:t>Suisse,</w:t>
      </w:r>
      <w:r>
        <w:rPr>
          <w:color w:val="2C2F88"/>
          <w:spacing w:val="-8"/>
          <w:w w:val="105"/>
        </w:rPr>
        <w:t> </w:t>
      </w:r>
      <w:r>
        <w:rPr>
          <w:color w:val="2C2F88"/>
          <w:w w:val="105"/>
        </w:rPr>
        <w:t>qui</w:t>
      </w:r>
      <w:r>
        <w:rPr>
          <w:color w:val="2C2F88"/>
          <w:spacing w:val="-8"/>
          <w:w w:val="105"/>
        </w:rPr>
        <w:t> </w:t>
      </w:r>
      <w:r>
        <w:rPr>
          <w:color w:val="2C2F88"/>
          <w:spacing w:val="-5"/>
          <w:w w:val="105"/>
        </w:rPr>
        <w:t>s’est </w:t>
      </w:r>
      <w:r>
        <w:rPr>
          <w:color w:val="2C2F88"/>
          <w:w w:val="105"/>
        </w:rPr>
        <w:t>tenue</w:t>
      </w:r>
      <w:r>
        <w:rPr>
          <w:color w:val="2C2F88"/>
          <w:spacing w:val="-8"/>
          <w:w w:val="105"/>
        </w:rPr>
        <w:t> </w:t>
      </w:r>
      <w:r>
        <w:rPr>
          <w:color w:val="2C2F88"/>
          <w:w w:val="105"/>
        </w:rPr>
        <w:t>les</w:t>
      </w:r>
      <w:r>
        <w:rPr>
          <w:color w:val="2C2F88"/>
          <w:spacing w:val="-8"/>
          <w:w w:val="105"/>
        </w:rPr>
        <w:t> </w:t>
      </w:r>
      <w:r>
        <w:rPr>
          <w:color w:val="2C2F88"/>
          <w:w w:val="105"/>
        </w:rPr>
        <w:t>15</w:t>
      </w:r>
      <w:r>
        <w:rPr>
          <w:color w:val="2C2F88"/>
          <w:spacing w:val="-8"/>
          <w:w w:val="105"/>
        </w:rPr>
        <w:t> </w:t>
      </w:r>
      <w:r>
        <w:rPr>
          <w:color w:val="2C2F88"/>
          <w:w w:val="105"/>
        </w:rPr>
        <w:t>et</w:t>
      </w:r>
      <w:r>
        <w:rPr>
          <w:color w:val="2C2F88"/>
          <w:spacing w:val="-5"/>
          <w:w w:val="105"/>
        </w:rPr>
        <w:t> </w:t>
      </w:r>
      <w:r>
        <w:rPr>
          <w:color w:val="2C2F88"/>
          <w:w w:val="105"/>
        </w:rPr>
        <w:t>16</w:t>
      </w:r>
      <w:r>
        <w:rPr>
          <w:color w:val="2C2F88"/>
          <w:spacing w:val="-8"/>
          <w:w w:val="105"/>
        </w:rPr>
        <w:t> </w:t>
      </w:r>
      <w:r>
        <w:rPr>
          <w:color w:val="2C2F88"/>
          <w:w w:val="105"/>
        </w:rPr>
        <w:t>juin</w:t>
      </w:r>
      <w:r>
        <w:rPr>
          <w:color w:val="2C2F88"/>
          <w:spacing w:val="-8"/>
          <w:w w:val="105"/>
        </w:rPr>
        <w:t> </w:t>
      </w:r>
      <w:r>
        <w:rPr>
          <w:color w:val="2C2F88"/>
          <w:w w:val="105"/>
        </w:rPr>
        <w:t>à</w:t>
      </w:r>
      <w:r>
        <w:rPr>
          <w:color w:val="2C2F88"/>
          <w:spacing w:val="-8"/>
          <w:w w:val="105"/>
        </w:rPr>
        <w:t> </w:t>
      </w:r>
      <w:r>
        <w:rPr>
          <w:color w:val="2C2F88"/>
          <w:w w:val="105"/>
        </w:rPr>
        <w:t>Brigue, se sont notamment penché-e-s sur la question de la couverture des besoins fondamentaux des personnes avec handicap. Deux nouveaux membres ont été élus au sein du comité central: Christiane Aeschmann et Christian</w:t>
      </w:r>
      <w:r>
        <w:rPr>
          <w:color w:val="2C2F88"/>
          <w:spacing w:val="-4"/>
          <w:w w:val="105"/>
        </w:rPr>
        <w:t> </w:t>
      </w:r>
      <w:r>
        <w:rPr>
          <w:color w:val="2C2F88"/>
          <w:spacing w:val="-3"/>
          <w:w w:val="105"/>
        </w:rPr>
        <w:t>Huber.</w:t>
      </w:r>
    </w:p>
    <w:p>
      <w:pPr>
        <w:pStyle w:val="BodyText"/>
        <w:rPr>
          <w:sz w:val="30"/>
        </w:rPr>
      </w:pPr>
    </w:p>
    <w:p>
      <w:pPr>
        <w:pStyle w:val="Heading4"/>
        <w:spacing w:before="1"/>
      </w:pPr>
      <w:r>
        <w:rPr>
          <w:color w:val="2C2F88"/>
          <w:w w:val="110"/>
        </w:rPr>
        <w:t>Juillet</w:t>
      </w:r>
    </w:p>
    <w:p>
      <w:pPr>
        <w:spacing w:before="0"/>
        <w:ind w:left="1133" w:right="0" w:firstLine="0"/>
        <w:jc w:val="left"/>
        <w:rPr>
          <w:sz w:val="32"/>
        </w:rPr>
      </w:pPr>
      <w:r>
        <w:rPr>
          <w:color w:val="2C2F88"/>
          <w:w w:val="110"/>
          <w:sz w:val="32"/>
        </w:rPr>
        <w:t>«Singing Hands Day»</w:t>
      </w:r>
    </w:p>
    <w:p>
      <w:pPr>
        <w:pStyle w:val="BodyText"/>
        <w:spacing w:line="266" w:lineRule="auto" w:before="243"/>
        <w:ind w:left="1133"/>
      </w:pPr>
      <w:r>
        <w:rPr>
          <w:color w:val="2C2F88"/>
          <w:w w:val="105"/>
        </w:rPr>
        <w:t>En </w:t>
      </w:r>
      <w:r>
        <w:rPr>
          <w:color w:val="2C2F88"/>
          <w:spacing w:val="-3"/>
          <w:w w:val="105"/>
        </w:rPr>
        <w:t>collaboration avec </w:t>
      </w:r>
      <w:r>
        <w:rPr>
          <w:color w:val="2C2F88"/>
          <w:w w:val="105"/>
        </w:rPr>
        <w:t>le </w:t>
      </w:r>
      <w:r>
        <w:rPr>
          <w:color w:val="2C2F88"/>
          <w:spacing w:val="-3"/>
          <w:w w:val="105"/>
        </w:rPr>
        <w:t>Montreux </w:t>
      </w:r>
      <w:r>
        <w:rPr>
          <w:color w:val="2C2F88"/>
          <w:w w:val="105"/>
        </w:rPr>
        <w:t>Jazz </w:t>
      </w:r>
      <w:r>
        <w:rPr>
          <w:color w:val="2C2F88"/>
          <w:spacing w:val="-4"/>
          <w:w w:val="105"/>
        </w:rPr>
        <w:t>Festival, </w:t>
      </w:r>
      <w:r>
        <w:rPr>
          <w:color w:val="2C2F88"/>
          <w:spacing w:val="-3"/>
          <w:w w:val="105"/>
        </w:rPr>
        <w:t>Procap </w:t>
      </w:r>
      <w:r>
        <w:rPr>
          <w:color w:val="2C2F88"/>
          <w:w w:val="105"/>
        </w:rPr>
        <w:t>Suisse a </w:t>
      </w:r>
      <w:r>
        <w:rPr>
          <w:color w:val="2C2F88"/>
          <w:spacing w:val="-3"/>
          <w:w w:val="105"/>
        </w:rPr>
        <w:t>organisé </w:t>
      </w:r>
      <w:r>
        <w:rPr>
          <w:color w:val="2C2F88"/>
          <w:w w:val="105"/>
        </w:rPr>
        <w:t>la sixième édition du «Singing </w:t>
      </w:r>
      <w:r>
        <w:rPr>
          <w:color w:val="2C2F88"/>
          <w:spacing w:val="-5"/>
          <w:w w:val="105"/>
        </w:rPr>
        <w:t>Hands </w:t>
      </w:r>
      <w:r>
        <w:rPr>
          <w:color w:val="2C2F88"/>
          <w:spacing w:val="-3"/>
          <w:w w:val="105"/>
        </w:rPr>
        <w:t>Day»</w:t>
      </w:r>
      <w:r>
        <w:rPr>
          <w:color w:val="2C2F88"/>
          <w:spacing w:val="-11"/>
          <w:w w:val="105"/>
        </w:rPr>
        <w:t> </w:t>
      </w:r>
      <w:r>
        <w:rPr>
          <w:color w:val="2C2F88"/>
          <w:w w:val="105"/>
        </w:rPr>
        <w:t>le</w:t>
      </w:r>
      <w:r>
        <w:rPr>
          <w:color w:val="2C2F88"/>
          <w:spacing w:val="-10"/>
          <w:w w:val="105"/>
        </w:rPr>
        <w:t> </w:t>
      </w:r>
      <w:r>
        <w:rPr>
          <w:color w:val="2C2F88"/>
          <w:w w:val="105"/>
        </w:rPr>
        <w:t>13</w:t>
      </w:r>
      <w:r>
        <w:rPr>
          <w:color w:val="2C2F88"/>
          <w:spacing w:val="-10"/>
          <w:w w:val="105"/>
        </w:rPr>
        <w:t> </w:t>
      </w:r>
      <w:r>
        <w:rPr>
          <w:color w:val="2C2F88"/>
          <w:w w:val="105"/>
        </w:rPr>
        <w:t>juillet,</w:t>
      </w:r>
      <w:r>
        <w:rPr>
          <w:color w:val="2C2F88"/>
          <w:spacing w:val="-11"/>
          <w:w w:val="105"/>
        </w:rPr>
        <w:t> </w:t>
      </w:r>
      <w:r>
        <w:rPr>
          <w:color w:val="2C2F88"/>
          <w:w w:val="105"/>
        </w:rPr>
        <w:t>dans</w:t>
      </w:r>
      <w:r>
        <w:rPr>
          <w:color w:val="2C2F88"/>
          <w:spacing w:val="-10"/>
          <w:w w:val="105"/>
        </w:rPr>
        <w:t> </w:t>
      </w:r>
      <w:r>
        <w:rPr>
          <w:color w:val="2C2F88"/>
          <w:w w:val="105"/>
        </w:rPr>
        <w:t>le</w:t>
      </w:r>
      <w:r>
        <w:rPr>
          <w:color w:val="2C2F88"/>
          <w:spacing w:val="-10"/>
          <w:w w:val="105"/>
        </w:rPr>
        <w:t> </w:t>
      </w:r>
      <w:r>
        <w:rPr>
          <w:color w:val="2C2F88"/>
          <w:spacing w:val="-3"/>
          <w:w w:val="105"/>
        </w:rPr>
        <w:t>cadre</w:t>
      </w:r>
      <w:r>
        <w:rPr>
          <w:color w:val="2C2F88"/>
          <w:spacing w:val="-10"/>
          <w:w w:val="105"/>
        </w:rPr>
        <w:t> </w:t>
      </w:r>
      <w:r>
        <w:rPr>
          <w:color w:val="2C2F88"/>
          <w:w w:val="105"/>
        </w:rPr>
        <w:t>de</w:t>
      </w:r>
      <w:r>
        <w:rPr>
          <w:color w:val="2C2F88"/>
          <w:spacing w:val="-11"/>
          <w:w w:val="105"/>
        </w:rPr>
        <w:t> </w:t>
      </w:r>
      <w:r>
        <w:rPr>
          <w:color w:val="2C2F88"/>
          <w:w w:val="105"/>
        </w:rPr>
        <w:t>«Music</w:t>
      </w:r>
      <w:r>
        <w:rPr>
          <w:color w:val="2C2F88"/>
          <w:spacing w:val="-10"/>
          <w:w w:val="105"/>
        </w:rPr>
        <w:t> </w:t>
      </w:r>
      <w:r>
        <w:rPr>
          <w:color w:val="2C2F88"/>
          <w:w w:val="105"/>
        </w:rPr>
        <w:t>in</w:t>
      </w:r>
      <w:r>
        <w:rPr>
          <w:color w:val="2C2F88"/>
          <w:spacing w:val="-10"/>
          <w:w w:val="105"/>
        </w:rPr>
        <w:t> </w:t>
      </w:r>
      <w:r>
        <w:rPr>
          <w:color w:val="2C2F88"/>
          <w:w w:val="105"/>
        </w:rPr>
        <w:t>the</w:t>
      </w:r>
      <w:r>
        <w:rPr>
          <w:color w:val="2C2F88"/>
          <w:spacing w:val="-11"/>
          <w:w w:val="105"/>
        </w:rPr>
        <w:t> </w:t>
      </w:r>
      <w:r>
        <w:rPr>
          <w:color w:val="2C2F88"/>
          <w:spacing w:val="-4"/>
          <w:w w:val="105"/>
        </w:rPr>
        <w:t>Park». </w:t>
      </w:r>
      <w:r>
        <w:rPr>
          <w:color w:val="2C2F88"/>
          <w:spacing w:val="-3"/>
          <w:w w:val="105"/>
        </w:rPr>
        <w:t>Le </w:t>
      </w:r>
      <w:r>
        <w:rPr>
          <w:color w:val="2C2F88"/>
          <w:w w:val="105"/>
        </w:rPr>
        <w:t>concert </w:t>
      </w:r>
      <w:r>
        <w:rPr>
          <w:color w:val="2C2F88"/>
          <w:spacing w:val="-3"/>
          <w:w w:val="105"/>
        </w:rPr>
        <w:t>gratuit </w:t>
      </w:r>
      <w:r>
        <w:rPr>
          <w:color w:val="2C2F88"/>
          <w:w w:val="105"/>
        </w:rPr>
        <w:t>du </w:t>
      </w:r>
      <w:r>
        <w:rPr>
          <w:color w:val="2C2F88"/>
          <w:spacing w:val="-3"/>
          <w:w w:val="105"/>
        </w:rPr>
        <w:t>groupe </w:t>
      </w:r>
      <w:r>
        <w:rPr>
          <w:color w:val="2C2F88"/>
          <w:w w:val="105"/>
        </w:rPr>
        <w:t>BSD y a été </w:t>
      </w:r>
      <w:r>
        <w:rPr>
          <w:color w:val="2C2F88"/>
          <w:spacing w:val="-3"/>
          <w:w w:val="105"/>
        </w:rPr>
        <w:t>interprété </w:t>
      </w:r>
      <w:r>
        <w:rPr>
          <w:color w:val="2C2F88"/>
          <w:w w:val="105"/>
        </w:rPr>
        <w:t>en langue des signes</w:t>
      </w:r>
      <w:r>
        <w:rPr>
          <w:color w:val="2C2F88"/>
          <w:spacing w:val="-24"/>
          <w:w w:val="105"/>
        </w:rPr>
        <w:t> </w:t>
      </w:r>
      <w:r>
        <w:rPr>
          <w:color w:val="2C2F88"/>
          <w:spacing w:val="-3"/>
          <w:w w:val="105"/>
        </w:rPr>
        <w:t>française.</w:t>
      </w:r>
    </w:p>
    <w:p>
      <w:pPr>
        <w:pStyle w:val="Heading4"/>
        <w:spacing w:before="76"/>
        <w:ind w:left="310"/>
      </w:pPr>
      <w:r>
        <w:rPr/>
        <w:br w:type="column"/>
      </w:r>
      <w:r>
        <w:rPr>
          <w:color w:val="2C2F88"/>
          <w:w w:val="110"/>
        </w:rPr>
        <w:t>Août / septembre</w:t>
      </w:r>
    </w:p>
    <w:p>
      <w:pPr>
        <w:spacing w:before="0"/>
        <w:ind w:left="310" w:right="0" w:firstLine="0"/>
        <w:jc w:val="left"/>
        <w:rPr>
          <w:sz w:val="32"/>
        </w:rPr>
      </w:pPr>
      <w:r>
        <w:rPr>
          <w:color w:val="2C2F88"/>
          <w:w w:val="105"/>
          <w:sz w:val="32"/>
        </w:rPr>
        <w:t>Journées mouvement et rencontres</w:t>
      </w:r>
    </w:p>
    <w:p>
      <w:pPr>
        <w:pStyle w:val="BodyText"/>
        <w:spacing w:line="266" w:lineRule="auto" w:before="219"/>
        <w:ind w:left="310" w:right="1092"/>
      </w:pPr>
      <w:r>
        <w:rPr>
          <w:color w:val="2C2F88"/>
          <w:w w:val="105"/>
        </w:rPr>
        <w:t>Les journées mouvement et rencontres de Procap se sont tenues les 31 août et 1er septembre 2019 à Olten. Plus de 300 sportives et sportifs de groupes sportifs, sections, organisations partenaires et institutions ainsi que 200 proches, bénévoles et collaborateur-trice-s de Procap ont fait le déplacement de toute la Suisse.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Heading4"/>
        <w:spacing w:before="165"/>
        <w:ind w:left="0" w:right="1126"/>
        <w:jc w:val="right"/>
      </w:pPr>
      <w:r>
        <w:rPr>
          <w:w w:val="105"/>
        </w:rPr>
        <w:t>13</w:t>
      </w:r>
    </w:p>
    <w:p>
      <w:pPr>
        <w:spacing w:after="0"/>
        <w:jc w:val="right"/>
        <w:sectPr>
          <w:type w:val="continuous"/>
          <w:pgSz w:w="23820" w:h="16840" w:orient="landscape"/>
          <w:pgMar w:top="620" w:bottom="280" w:left="0" w:right="0"/>
          <w:cols w:num="4" w:equalWidth="0">
            <w:col w:w="5743" w:space="40"/>
            <w:col w:w="5002" w:space="1121"/>
            <w:col w:w="5744" w:space="39"/>
            <w:col w:w="6131"/>
          </w:cols>
        </w:sectPr>
      </w:pPr>
    </w:p>
    <w:p>
      <w:pPr>
        <w:pStyle w:val="BodyText"/>
        <w:tabs>
          <w:tab w:pos="21181" w:val="left" w:leader="none"/>
        </w:tabs>
        <w:spacing w:before="64"/>
        <w:ind w:left="1133"/>
      </w:pPr>
      <w:r>
        <w:rPr>
          <w:spacing w:val="-4"/>
          <w:w w:val="110"/>
        </w:rPr>
        <w:t>Temps</w:t>
      </w:r>
      <w:r>
        <w:rPr>
          <w:spacing w:val="-14"/>
          <w:w w:val="110"/>
        </w:rPr>
        <w:t> </w:t>
      </w:r>
      <w:r>
        <w:rPr>
          <w:w w:val="110"/>
        </w:rPr>
        <w:t>forts</w:t>
      </w:r>
      <w:r>
        <w:rPr>
          <w:spacing w:val="-13"/>
          <w:w w:val="110"/>
        </w:rPr>
        <w:t> </w:t>
      </w:r>
      <w:r>
        <w:rPr>
          <w:w w:val="110"/>
        </w:rPr>
        <w:t>2019</w:t>
        <w:tab/>
      </w:r>
      <w:r>
        <w:rPr>
          <w:spacing w:val="-4"/>
          <w:w w:val="110"/>
        </w:rPr>
        <w:t>Temps </w:t>
      </w:r>
      <w:r>
        <w:rPr>
          <w:w w:val="110"/>
        </w:rPr>
        <w:t>forts</w:t>
      </w:r>
      <w:r>
        <w:rPr>
          <w:spacing w:val="-12"/>
          <w:w w:val="110"/>
        </w:rPr>
        <w:t> </w:t>
      </w:r>
      <w:r>
        <w:rPr>
          <w:w w:val="110"/>
        </w:rPr>
        <w:t>2019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9"/>
        </w:rPr>
      </w:pPr>
      <w:r>
        <w:rPr/>
        <w:pict>
          <v:group style="position:absolute;margin-left:55.984001pt;margin-top:19.714657pt;width:233.85pt;height:329.65pt;mso-position-horizontal-relative:page;mso-position-vertical-relative:paragraph;z-index:-251603968;mso-wrap-distance-left:0;mso-wrap-distance-right:0" coordorigin="1120,394" coordsize="4677,6593">
            <v:rect style="position:absolute;left:1119;top:394;width:4677;height:6593" filled="true" fillcolor="#ffffff" stroked="false">
              <v:fill type="solid"/>
            </v:rect>
            <v:rect style="position:absolute;left:1264;top:559;width:4345;height:6271" filled="true" fillcolor="#fff5e9" stroked="false">
              <v:fill type="solid"/>
            </v:rect>
            <v:shape style="position:absolute;left:2209;top:559;width:2641;height:5097" type="#_x0000_t75" stroked="false">
              <v:imagedata r:id="rId21" o:title=""/>
            </v:shape>
            <v:line style="position:absolute" from="3213,6598" to="3660,6598" stroked="true" strokeweight=".79pt" strokecolor="#2c2f88">
              <v:stroke dashstyle="solid"/>
            </v:line>
            <v:line style="position:absolute" from="3213,6605" to="3660,6605" stroked="true" strokeweight=".1pt" strokecolor="#2c3080">
              <v:stroke dashstyle="solid"/>
            </v:line>
            <v:rect style="position:absolute;left:3212;top:6591;width:2;height:12" filled="true" fillcolor="#2c3080" stroked="false">
              <v:fill type="solid"/>
            </v:rect>
            <v:line style="position:absolute" from="3213,6591" to="3660,6591" stroked="true" strokeweight=".1pt" strokecolor="#2c3080">
              <v:stroke dashstyle="solid"/>
            </v:line>
            <v:rect style="position:absolute;left:3658;top:6591;width:2;height:13" filled="true" fillcolor="#2c3080" stroked="false">
              <v:fill type="solid"/>
            </v:rect>
            <v:shape style="position:absolute;left:1119;top:394;width:4677;height:6593" type="#_x0000_t202" filled="false" stroked="false">
              <v:textbox inset="0,0,0,0">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71"/>
                      </w:rPr>
                    </w:pPr>
                  </w:p>
                  <w:p>
                    <w:pPr>
                      <w:spacing w:line="490" w:lineRule="exact" w:before="0"/>
                      <w:ind w:left="917" w:right="0" w:firstLine="0"/>
                      <w:jc w:val="left"/>
                      <w:rPr>
                        <w:sz w:val="43"/>
                      </w:rPr>
                    </w:pPr>
                    <w:r>
                      <w:rPr>
                        <w:color w:val="F39200"/>
                        <w:w w:val="105"/>
                        <w:sz w:val="43"/>
                      </w:rPr>
                      <w:t>HORS NORME?</w:t>
                    </w:r>
                  </w:p>
                  <w:p>
                    <w:pPr>
                      <w:spacing w:line="307" w:lineRule="exact" w:before="0"/>
                      <w:ind w:left="0" w:right="-15" w:firstLine="0"/>
                      <w:jc w:val="righ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Septembre</w:t>
                    </w:r>
                    <w:r>
                      <w:rPr>
                        <w:color w:val="2C2F88"/>
                        <w:sz w:val="28"/>
                        <w:shd w:fill="E8ECF8" w:color="auto" w:val="clear"/>
                      </w:rPr>
                      <w:t> </w:t>
                    </w:r>
                  </w:p>
                </w:txbxContent>
              </v:textbox>
              <w10:wrap type="none"/>
            </v:shape>
            <w10:wrap type="topAndBottom"/>
          </v:group>
        </w:pict>
      </w:r>
      <w:r>
        <w:rPr/>
        <w:pict>
          <v:group style="position:absolute;margin-left:305.433014pt;margin-top:19.714657pt;width:234.9pt;height:138.8pt;mso-position-horizontal-relative:page;mso-position-vertical-relative:paragraph;z-index:-251601920;mso-wrap-distance-left:0;mso-wrap-distance-right:0" coordorigin="6109,394" coordsize="4698,2776">
            <v:shape style="position:absolute;left:6108;top:394;width:4663;height:2776" type="#_x0000_t75" stroked="false">
              <v:imagedata r:id="rId22" o:title=""/>
            </v:shape>
            <v:shape style="position:absolute;left:9212;top:2612;width:1594;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Septembre</w:t>
                    </w:r>
                    <w:r>
                      <w:rPr>
                        <w:color w:val="2C2F88"/>
                        <w:sz w:val="28"/>
                        <w:shd w:fill="E8ECF8" w:color="auto" w:val="clear"/>
                      </w:rPr>
                      <w:t> </w:t>
                    </w:r>
                  </w:p>
                </w:txbxContent>
              </v:textbox>
              <w10:wrap type="none"/>
            </v:shape>
            <w10:wrap type="topAndBottom"/>
          </v:group>
        </w:pict>
      </w:r>
      <w:r>
        <w:rPr/>
        <w:pict>
          <v:group style="position:absolute;margin-left:651.968018pt;margin-top:19.838655pt;width:235.45pt;height:145.85pt;mso-position-horizontal-relative:page;mso-position-vertical-relative:paragraph;z-index:-251599872;mso-wrap-distance-left:0;mso-wrap-distance-right:0" coordorigin="13039,397" coordsize="4709,2917">
            <v:shape style="position:absolute;left:13039;top:396;width:4678;height:2917" type="#_x0000_t75" stroked="false">
              <v:imagedata r:id="rId23" o:title=""/>
            </v:shape>
            <v:shape style="position:absolute;left:16477;top:2756;width:1271;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Octobre</w:t>
                    </w:r>
                    <w:r>
                      <w:rPr>
                        <w:color w:val="2C2F88"/>
                        <w:sz w:val="28"/>
                        <w:shd w:fill="E8ECF8" w:color="auto" w:val="clear"/>
                      </w:rPr>
                      <w:t> </w:t>
                    </w:r>
                  </w:p>
                </w:txbxContent>
              </v:textbox>
              <w10:wrap type="none"/>
            </v:shape>
            <w10:wrap type="topAndBottom"/>
          </v:group>
        </w:pict>
      </w:r>
    </w:p>
    <w:p>
      <w:pPr>
        <w:pStyle w:val="BodyText"/>
      </w:pPr>
    </w:p>
    <w:p>
      <w:pPr>
        <w:spacing w:after="0"/>
        <w:sectPr>
          <w:pgSz w:w="23820" w:h="16840" w:orient="landscape"/>
          <w:pgMar w:top="280" w:bottom="0" w:left="0" w:right="0"/>
        </w:sectPr>
      </w:pPr>
    </w:p>
    <w:p>
      <w:pPr>
        <w:pStyle w:val="Heading4"/>
        <w:spacing w:before="204"/>
      </w:pPr>
      <w:r>
        <w:rPr/>
        <w:pict>
          <v:group style="position:absolute;margin-left:305.433014pt;margin-top:-190.270523pt;width:234.9pt;height:176.6pt;mso-position-horizontal-relative:page;mso-position-vertical-relative:paragraph;z-index:251731968" coordorigin="6109,-3805" coordsize="4698,3532">
            <v:shape style="position:absolute;left:6108;top:-3806;width:4661;height:3532" type="#_x0000_t75" stroked="false">
              <v:imagedata r:id="rId24" o:title=""/>
            </v:shape>
            <v:shape style="position:absolute;left:9535;top:-832;width:1271;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Octobre</w:t>
                    </w:r>
                    <w:r>
                      <w:rPr>
                        <w:color w:val="2C2F88"/>
                        <w:sz w:val="28"/>
                        <w:shd w:fill="E8ECF8" w:color="auto" w:val="clear"/>
                      </w:rPr>
                      <w:t> </w:t>
                    </w:r>
                  </w:p>
                </w:txbxContent>
              </v:textbox>
              <w10:wrap type="none"/>
            </v:shape>
            <w10:wrap type="none"/>
          </v:group>
        </w:pict>
      </w:r>
      <w:r>
        <w:rPr>
          <w:color w:val="2C2F88"/>
          <w:w w:val="105"/>
        </w:rPr>
        <w:t>Septembre</w:t>
      </w:r>
    </w:p>
    <w:p>
      <w:pPr>
        <w:spacing w:before="0"/>
        <w:ind w:left="1133" w:right="0" w:firstLine="0"/>
        <w:jc w:val="left"/>
        <w:rPr>
          <w:sz w:val="32"/>
        </w:rPr>
      </w:pPr>
      <w:r>
        <w:rPr>
          <w:color w:val="2C2F88"/>
          <w:w w:val="105"/>
          <w:sz w:val="32"/>
        </w:rPr>
        <w:t>Journée des sections</w:t>
      </w:r>
    </w:p>
    <w:p>
      <w:pPr>
        <w:pStyle w:val="BodyText"/>
        <w:spacing w:line="266" w:lineRule="auto" w:before="220"/>
        <w:ind w:left="1133" w:right="-9"/>
      </w:pPr>
      <w:r>
        <w:rPr>
          <w:color w:val="2C2F88"/>
          <w:w w:val="105"/>
        </w:rPr>
        <w:t>C’est sous le slogan de campagne «Hors norme?» que la journée nationale des sections Procap a eu lieu le 21 septembre. A cette occasion, différentes sections ont organisé des actions sur stands dans toute la Suisse pour encourager le grand public à prendre conscience de la manière dont il perçoit les personnes avec handi- cap dans notre société.</w:t>
      </w:r>
    </w:p>
    <w:p>
      <w:pPr>
        <w:pStyle w:val="BodyText"/>
        <w:rPr>
          <w:sz w:val="30"/>
        </w:rPr>
      </w:pPr>
    </w:p>
    <w:p>
      <w:pPr>
        <w:pStyle w:val="Heading4"/>
      </w:pPr>
      <w:r>
        <w:rPr>
          <w:color w:val="2C2F88"/>
          <w:w w:val="105"/>
        </w:rPr>
        <w:t>Septembre</w:t>
      </w:r>
    </w:p>
    <w:p>
      <w:pPr>
        <w:spacing w:before="0"/>
        <w:ind w:left="1133" w:right="0" w:firstLine="0"/>
        <w:jc w:val="left"/>
        <w:rPr>
          <w:sz w:val="32"/>
        </w:rPr>
      </w:pPr>
      <w:r>
        <w:rPr>
          <w:color w:val="2C2F88"/>
          <w:w w:val="105"/>
          <w:sz w:val="32"/>
        </w:rPr>
        <w:t>Gare cantonale d’Altdorf</w:t>
      </w:r>
    </w:p>
    <w:p>
      <w:pPr>
        <w:pStyle w:val="BodyText"/>
        <w:spacing w:line="266" w:lineRule="auto" w:before="244"/>
        <w:ind w:left="1133" w:right="220"/>
      </w:pPr>
      <w:r>
        <w:rPr>
          <w:color w:val="2C2F88"/>
          <w:w w:val="105"/>
        </w:rPr>
        <w:t>Grâce à Procap, la nouvelle gare cantonale d’Altdorf se dotera dès 2021 d’arrêts de bus sans obstacles.</w:t>
      </w:r>
    </w:p>
    <w:p>
      <w:pPr>
        <w:pStyle w:val="BodyText"/>
        <w:spacing w:line="242" w:lineRule="exact"/>
        <w:ind w:left="1133"/>
      </w:pPr>
      <w:r>
        <w:rPr>
          <w:color w:val="2C2F88"/>
          <w:w w:val="105"/>
        </w:rPr>
        <w:t>Le développement du projet, mené de concert par les</w:t>
      </w:r>
    </w:p>
    <w:p>
      <w:pPr>
        <w:pStyle w:val="BodyText"/>
        <w:spacing w:before="4"/>
        <w:rPr>
          <w:sz w:val="28"/>
        </w:rPr>
      </w:pPr>
      <w:r>
        <w:rPr/>
        <w:br w:type="column"/>
      </w:r>
      <w:r>
        <w:rPr>
          <w:sz w:val="28"/>
        </w:rPr>
      </w:r>
    </w:p>
    <w:p>
      <w:pPr>
        <w:pStyle w:val="BodyText"/>
        <w:spacing w:line="266" w:lineRule="auto"/>
        <w:ind w:left="254" w:right="76"/>
        <w:jc w:val="both"/>
      </w:pPr>
      <w:r>
        <w:rPr/>
        <w:pict>
          <v:shape style="position:absolute;margin-left:813.135376pt;margin-top:-50.274933pt;width:26.1pt;height:3.15pt;mso-position-horizontal-relative:page;mso-position-vertical-relative:paragraph;z-index:-253540352" type="#_x0000_t202" filled="false" stroked="false">
            <v:textbox inset="0,0,0,0">
              <w:txbxContent>
                <w:p>
                  <w:pPr>
                    <w:spacing w:line="57" w:lineRule="exact" w:before="5"/>
                    <w:ind w:left="0" w:right="0" w:firstLine="0"/>
                    <w:jc w:val="left"/>
                    <w:rPr>
                      <w:rFonts w:ascii="Book Antiqua"/>
                      <w:b/>
                      <w:sz w:val="5"/>
                    </w:rPr>
                  </w:pPr>
                  <w:r>
                    <w:rPr>
                      <w:rFonts w:ascii="Book Antiqua"/>
                      <w:b/>
                      <w:color w:val="FFFFFF"/>
                      <w:w w:val="110"/>
                      <w:sz w:val="5"/>
                    </w:rPr>
                    <w:t>swiss-handicap.ch</w:t>
                  </w:r>
                </w:p>
              </w:txbxContent>
            </v:textbox>
            <w10:wrap type="none"/>
          </v:shape>
        </w:pict>
      </w:r>
      <w:r>
        <w:rPr/>
        <w:pict>
          <v:group style="position:absolute;margin-left:651.968018pt;margin-top:-198.186203pt;width:235.45pt;height:167.25pt;mso-position-horizontal-relative:page;mso-position-vertical-relative:paragraph;z-index:251729920" coordorigin="13039,-3964" coordsize="4709,3345">
            <v:shape style="position:absolute;left:13039;top:-3964;width:4678;height:3345" type="#_x0000_t75" stroked="false">
              <v:imagedata r:id="rId25" o:title=""/>
            </v:shape>
            <v:shape style="position:absolute;left:13283;top:-2159;width:2755;height:528" type="#_x0000_t75" stroked="false">
              <v:imagedata r:id="rId26" o:title=""/>
            </v:shape>
            <v:shape style="position:absolute;left:13039;top:-3964;width:819;height:244" type="#_x0000_t75" stroked="false">
              <v:imagedata r:id="rId27" o:title=""/>
            </v:shape>
            <v:shape style="position:absolute;left:13039;top:-2876;width:423;height:1160" type="#_x0000_t75" stroked="false">
              <v:imagedata r:id="rId28" o:title=""/>
            </v:shape>
            <v:shape style="position:absolute;left:13039;top:-3720;width:2458;height:845" type="#_x0000_t75" stroked="false">
              <v:imagedata r:id="rId29" o:title=""/>
            </v:shape>
            <v:rect style="position:absolute;left:16223;top:-1635;width:1215;height:459" filled="true" fillcolor="#f3a1b3" stroked="false">
              <v:fill type="solid"/>
            </v:rect>
            <v:shape style="position:absolute;left:16896;top:-1447;width:494;height:577" coordorigin="16897,-1446" coordsize="494,577" path="m17390,-1177l17378,-1255,17343,-1323,17311,-1354,17300,-1377,17274,-1400,17243,-1410,17229,-1408,17222,-1412,17143,-1424,17135,-1423,17127,-1431,17084,-1446,17040,-1441,17000,-1415,16971,-1372,16964,-1343,16944,-1323,16909,-1255,16897,-1177,16909,-1099,16944,-1032,16998,-978,17065,-943,17068,-943,17087,-930,17099,-920,17101,-912,17101,-911,17097,-898,17089,-890,17079,-892,17067,-899,17060,-902,17057,-904,17055,-905,17050,-906,17048,-906,17038,-907,17029,-906,17023,-911,17015,-912,17009,-907,17008,-906,17007,-904,17000,-909,16993,-910,16986,-905,16986,-904,16985,-902,16976,-906,16966,-904,16959,-890,16964,-880,16982,-870,16991,-870,16996,-874,17006,-872,17021,-871,17036,-870,17042,-870,17106,-870,17109,-870,17115,-870,17117,-871,17122,-872,17121,-874,17120,-877,17116,-887,17116,-890,17115,-902,17120,-927,17135,-932,17126,-933,17143,-931,17202,-940,17161,-932,17176,-927,17180,-904,17181,-898,17180,-887,17176,-877,17174,-872,17181,-870,17187,-870,17206,-870,17254,-870,17261,-870,17268,-871,17275,-871,17291,-872,17300,-874,17306,-870,17314,-870,17321,-874,17332,-880,17337,-890,17337,-890,17330,-902,17330,-904,17320,-906,17311,-902,17310,-904,17310,-904,17310,-905,17303,-910,17296,-909,17289,-904,17288,-906,17288,-906,17287,-907,17281,-912,17274,-911,17267,-906,17258,-907,17248,-906,17241,-905,17230,-899,17218,-892,17207,-890,17199,-898,17195,-911,17198,-920,17209,-930,17234,-947,17225,-945,17289,-978,17343,-1032,17378,-1099,17390,-1177e" filled="true" fillcolor="#e83c5f" stroked="false">
              <v:path arrowok="t"/>
              <v:fill type="solid"/>
            </v:shape>
            <v:shape style="position:absolute;left:16974;top:-1437;width:334;height:255" coordorigin="16975,-1437" coordsize="334,255" path="m17308,-1304l17303,-1341,17288,-1373,17264,-1395,17235,-1404,17204,-1399,17178,-1379,17171,-1368,17161,-1391,17128,-1423,17090,-1437,17050,-1432,17013,-1409,16986,-1369,16975,-1322,16978,-1273,16998,-1228,17030,-1196,17069,-1182,17109,-1187,17146,-1210,17172,-1248,17173,-1246,17197,-1225,17226,-1215,17256,-1221,17283,-1240,17300,-1269,17308,-1304e" filled="true" fillcolor="#ffffff" stroked="false">
              <v:path arrowok="t"/>
              <v:fill type="solid"/>
            </v:shape>
            <v:shape style="position:absolute;left:17037;top:-1373;width:218;height:114" coordorigin="17038,-1373" coordsize="218,114" path="m17131,-1310l17129,-1332,17121,-1352,17106,-1366,17089,-1373,17071,-1371,17055,-1360,17043,-1343,17038,-1322,17040,-1300,17048,-1280,17063,-1266,17080,-1259,17098,-1261,17114,-1272,17126,-1290,17131,-1310m17255,-1314l17253,-1329,17247,-1343,17237,-1352,17224,-1356,17212,-1353,17201,-1345,17193,-1333,17190,-1318,17192,-1303,17198,-1289,17208,-1280,17221,-1277,17233,-1279,17244,-1287,17252,-1299,17255,-1314e" filled="true" fillcolor="#e83c5f" stroked="false">
              <v:path arrowok="t"/>
              <v:fill type="solid"/>
            </v:shape>
            <v:shape style="position:absolute;left:17024;top:-1138;width:258;height:139" type="#_x0000_t75" stroked="false">
              <v:imagedata r:id="rId30" o:title=""/>
            </v:shape>
            <v:shape style="position:absolute;left:17364;top:-1457;width:158;height:247" type="#_x0000_t75" stroked="false">
              <v:imagedata r:id="rId31" o:title=""/>
            </v:shape>
            <v:shape style="position:absolute;left:17037;top:-1373;width:177;height:41" coordorigin="17037,-1373" coordsize="177,41" path="m17073,-1365l17065,-1373,17045,-1373,17037,-1365,17037,-1345,17045,-1337,17065,-1337,17073,-1345,17073,-1365m17213,-1351l17208,-1357,17194,-1357,17189,-1351,17189,-1337,17194,-1332,17208,-1332,17213,-1337,17213,-1351e" filled="true" fillcolor="#ffffff" stroked="false">
              <v:path arrowok="t"/>
              <v:fill type="solid"/>
            </v:shape>
            <v:shape style="position:absolute;left:16193;top:-1888;width:879;height:979" coordorigin="16194,-1888" coordsize="879,979" path="m16940,-1118l16940,-1129,16916,-1169,16905,-1186,16901,-1185,16902,-1170,16899,-1144,16888,-1111,16873,-1075,16859,-1037,16856,-1030,16857,-1029,16851,-1013,16847,-1007,16837,-989,16832,-975,16831,-961,16832,-948,16834,-938,16836,-926,16839,-920,16848,-914,16864,-910,16879,-911,16887,-918,16884,-928,16870,-946,16867,-961,16868,-972,16870,-977,16871,-978,16883,-965,16892,-952,16898,-959,16889,-971,16886,-973,16883,-978,16877,-988,16876,-989,16874,-988,16871,-1005,16862,-1015,16863,-1021,16869,-1038,16880,-1066,16895,-1093,16913,-1108,16940,-1118m17072,-1628l17063,-1681,17037,-1729,16997,-1773,16943,-1812,16878,-1844,16804,-1868,16721,-1883,16633,-1888,16544,-1883,16462,-1868,16387,-1844,16322,-1812,16269,-1773,16228,-1729,16203,-1681,16194,-1628,16203,-1576,16228,-1527,16269,-1483,16322,-1445,16387,-1413,16462,-1389,16544,-1374,16633,-1369,16667,-1370,16701,-1372,16733,-1376,16765,-1381,16774,-1364,16786,-1350,16803,-1338,16825,-1330,16877,-1313,16883,-1313,16865,-1339,16853,-1381,16847,-1402,16922,-1433,16984,-1473,17031,-1519,17061,-1572,17072,-1628e" filled="true" fillcolor="#e83c5f" stroked="false">
              <v:path arrowok="t"/>
              <v:fill type="solid"/>
            </v:shape>
            <v:shape style="position:absolute;left:14767;top:-1633;width:1215;height:764" type="#_x0000_t75" stroked="false">
              <v:imagedata r:id="rId32" o:title=""/>
            </v:shape>
            <v:shape style="position:absolute;left:13311;top:-2166;width:2680;height:467" type="#_x0000_t202" filled="false" stroked="false">
              <v:textbox inset="0,0,0,0">
                <w:txbxContent>
                  <w:p>
                    <w:pPr>
                      <w:spacing w:line="213" w:lineRule="auto" w:before="27"/>
                      <w:ind w:left="0" w:right="0" w:firstLine="0"/>
                      <w:jc w:val="left"/>
                      <w:rPr>
                        <w:rFonts w:ascii="Book Antiqua"/>
                        <w:b/>
                        <w:sz w:val="21"/>
                      </w:rPr>
                    </w:pPr>
                    <w:r>
                      <w:rPr>
                        <w:rFonts w:ascii="Book Antiqua"/>
                        <w:b/>
                        <w:color w:val="FFFFFF"/>
                        <w:sz w:val="21"/>
                      </w:rPr>
                      <w:t>Salon pour les personnes avec et sans handicap</w:t>
                    </w:r>
                  </w:p>
                </w:txbxContent>
              </v:textbox>
              <w10:wrap type="none"/>
            </v:shape>
            <v:shape style="position:absolute;left:16273;top:-1733;width:750;height:91" type="#_x0000_t202" filled="false" stroked="false">
              <v:textbox inset="0,0,0,0">
                <w:txbxContent>
                  <w:p>
                    <w:pPr>
                      <w:spacing w:line="88" w:lineRule="exact" w:before="2"/>
                      <w:ind w:left="0" w:right="0" w:firstLine="0"/>
                      <w:jc w:val="left"/>
                      <w:rPr>
                        <w:rFonts w:ascii="Georgia"/>
                        <w:sz w:val="8"/>
                      </w:rPr>
                    </w:pPr>
                    <w:r>
                      <w:rPr>
                        <w:rFonts w:ascii="Georgia"/>
                        <w:color w:val="FFFFFF"/>
                        <w:w w:val="105"/>
                        <w:sz w:val="8"/>
                      </w:rPr>
                      <w:t>exceptionnellement</w:t>
                    </w:r>
                  </w:p>
                </w:txbxContent>
              </v:textbox>
              <w10:wrap type="none"/>
            </v:shape>
            <v:shape style="position:absolute;left:16219;top:-1175;width:1529;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Novembre</w:t>
                    </w:r>
                    <w:r>
                      <w:rPr>
                        <w:color w:val="2C2F88"/>
                        <w:sz w:val="28"/>
                        <w:shd w:fill="E8ECF8" w:color="auto" w:val="clear"/>
                      </w:rPr>
                      <w:t> </w:t>
                    </w:r>
                  </w:p>
                </w:txbxContent>
              </v:textbox>
              <w10:wrap type="none"/>
            </v:shape>
            <v:shape style="position:absolute;left:13307;top:-1633;width:1215;height:764" type="#_x0000_t202" filled="true" fillcolor="#75b07f" stroked="false">
              <v:textbox inset="0,0,0,0">
                <w:txbxContent>
                  <w:p>
                    <w:pPr>
                      <w:spacing w:before="52"/>
                      <w:ind w:left="78" w:right="0" w:firstLine="0"/>
                      <w:jc w:val="left"/>
                      <w:rPr>
                        <w:rFonts w:ascii="Book Antiqua" w:hAnsi="Book Antiqua"/>
                        <w:b/>
                        <w:sz w:val="19"/>
                      </w:rPr>
                    </w:pPr>
                    <w:r>
                      <w:rPr>
                        <w:rFonts w:ascii="Book Antiqua" w:hAnsi="Book Antiqua"/>
                        <w:b/>
                        <w:color w:val="FFFFFF"/>
                        <w:sz w:val="19"/>
                      </w:rPr>
                      <w:t>29.–30.11.19</w:t>
                    </w:r>
                  </w:p>
                  <w:p>
                    <w:pPr>
                      <w:spacing w:line="187" w:lineRule="auto" w:before="78"/>
                      <w:ind w:left="78" w:right="0" w:firstLine="0"/>
                      <w:jc w:val="left"/>
                      <w:rPr>
                        <w:rFonts w:ascii="Book Antiqua"/>
                        <w:b/>
                        <w:sz w:val="19"/>
                      </w:rPr>
                    </w:pPr>
                    <w:r>
                      <w:rPr>
                        <w:rFonts w:ascii="Book Antiqua"/>
                        <w:b/>
                        <w:color w:val="FFFFFF"/>
                        <w:sz w:val="19"/>
                      </w:rPr>
                      <w:t>Messe Luzern</w:t>
                    </w:r>
                  </w:p>
                </w:txbxContent>
              </v:textbox>
              <v:fill type="solid"/>
              <w10:wrap type="none"/>
            </v:shape>
            <w10:wrap type="none"/>
          </v:group>
        </w:pict>
      </w:r>
      <w:r>
        <w:rPr>
          <w:color w:val="2C2F88"/>
          <w:w w:val="105"/>
        </w:rPr>
        <w:t>planificateur-trice-s et le département Construction / Logement / Transport de Procap Suisse, est un parfait exemple de collaboration réussie.</w:t>
      </w:r>
    </w:p>
    <w:p>
      <w:pPr>
        <w:pStyle w:val="BodyText"/>
        <w:spacing w:before="5"/>
        <w:rPr>
          <w:sz w:val="30"/>
        </w:rPr>
      </w:pPr>
    </w:p>
    <w:p>
      <w:pPr>
        <w:pStyle w:val="Heading4"/>
        <w:ind w:left="254"/>
      </w:pPr>
      <w:r>
        <w:rPr>
          <w:color w:val="2C2F88"/>
          <w:w w:val="105"/>
        </w:rPr>
        <w:t>Octobre</w:t>
      </w:r>
    </w:p>
    <w:p>
      <w:pPr>
        <w:spacing w:line="232" w:lineRule="auto" w:before="9"/>
        <w:ind w:left="254" w:right="188" w:firstLine="0"/>
        <w:jc w:val="left"/>
        <w:rPr>
          <w:sz w:val="32"/>
        </w:rPr>
      </w:pPr>
      <w:r>
        <w:rPr>
          <w:color w:val="2C2F88"/>
          <w:w w:val="105"/>
          <w:sz w:val="32"/>
        </w:rPr>
        <w:t>L’émission «mitenand» de la SRF à Gran Canaria</w:t>
      </w:r>
    </w:p>
    <w:p>
      <w:pPr>
        <w:pStyle w:val="BodyText"/>
        <w:spacing w:line="266" w:lineRule="auto" w:before="138"/>
        <w:ind w:left="254" w:right="4"/>
      </w:pPr>
      <w:r>
        <w:rPr>
          <w:color w:val="2C2F88"/>
          <w:w w:val="105"/>
        </w:rPr>
        <w:t>En septembre, le journaliste Beat Häner de la SRF s’est rendu auprès d’un groupe de voyage Procap à Gran Canaria et a passé une journée au bord de la mer avec les participant-es et les accompagnant-es de voyage. Son reportage, réalisé pour l’émission «mitenand» et intitulé «Urlaub für Menschen mit Behinderungen» («Des vacances pour les personnes avec handicap»)</w:t>
      </w:r>
    </w:p>
    <w:p>
      <w:pPr>
        <w:pStyle w:val="BodyText"/>
        <w:spacing w:line="237" w:lineRule="exact"/>
        <w:ind w:left="254"/>
      </w:pPr>
      <w:r>
        <w:rPr>
          <w:color w:val="2C2F88"/>
          <w:w w:val="105"/>
        </w:rPr>
        <w:t>a été diffusé le 27 octobre.</w:t>
      </w:r>
    </w:p>
    <w:p>
      <w:pPr>
        <w:pStyle w:val="Heading4"/>
        <w:spacing w:before="204"/>
      </w:pPr>
      <w:r>
        <w:rPr/>
        <w:br w:type="column"/>
      </w:r>
      <w:r>
        <w:rPr>
          <w:color w:val="2C2F88"/>
          <w:w w:val="105"/>
        </w:rPr>
        <w:t>Octobre</w:t>
      </w:r>
    </w:p>
    <w:p>
      <w:pPr>
        <w:spacing w:before="0"/>
        <w:ind w:left="1133" w:right="0" w:firstLine="0"/>
        <w:jc w:val="left"/>
        <w:rPr>
          <w:sz w:val="32"/>
        </w:rPr>
      </w:pPr>
      <w:r>
        <w:rPr>
          <w:color w:val="2C2F88"/>
          <w:w w:val="105"/>
          <w:sz w:val="32"/>
        </w:rPr>
        <w:t>Evénement de conduite à</w:t>
      </w:r>
      <w:r>
        <w:rPr>
          <w:color w:val="2C2F88"/>
          <w:spacing w:val="13"/>
          <w:w w:val="105"/>
          <w:sz w:val="32"/>
        </w:rPr>
        <w:t> </w:t>
      </w:r>
      <w:r>
        <w:rPr>
          <w:color w:val="2C2F88"/>
          <w:spacing w:val="-6"/>
          <w:w w:val="105"/>
          <w:sz w:val="32"/>
        </w:rPr>
        <w:t>Wohlen</w:t>
      </w:r>
    </w:p>
    <w:p>
      <w:pPr>
        <w:pStyle w:val="BodyText"/>
        <w:spacing w:line="266" w:lineRule="auto" w:before="220"/>
        <w:ind w:left="1133"/>
      </w:pPr>
      <w:r>
        <w:rPr>
          <w:color w:val="2C2F88"/>
          <w:w w:val="105"/>
        </w:rPr>
        <w:t>Le 3 octobre, Procap a organisé un événement de conduite sur un parcours clos à Wohlen, lors duquel trente personnes porteuses de différents handicaps ont pu conduire elles-mêmes une voiture aux côtés d’un-e moniteur-trice spécialement formé-e à cette fin, en collaboration avec l’auto-école DRIVESWISS</w:t>
      </w:r>
      <w:r>
        <w:rPr>
          <w:color w:val="2C2F88"/>
          <w:spacing w:val="-28"/>
          <w:w w:val="105"/>
        </w:rPr>
        <w:t> </w:t>
      </w:r>
      <w:r>
        <w:rPr>
          <w:color w:val="2C2F88"/>
          <w:spacing w:val="-6"/>
          <w:w w:val="105"/>
        </w:rPr>
        <w:t>AG.</w:t>
      </w:r>
    </w:p>
    <w:p>
      <w:pPr>
        <w:pStyle w:val="BodyText"/>
        <w:spacing w:before="1"/>
        <w:rPr>
          <w:sz w:val="30"/>
        </w:rPr>
      </w:pPr>
    </w:p>
    <w:p>
      <w:pPr>
        <w:pStyle w:val="Heading4"/>
      </w:pPr>
      <w:r>
        <w:rPr>
          <w:color w:val="2C2F88"/>
          <w:w w:val="105"/>
        </w:rPr>
        <w:t>Novembre</w:t>
      </w:r>
    </w:p>
    <w:p>
      <w:pPr>
        <w:spacing w:before="0"/>
        <w:ind w:left="1133" w:right="0" w:firstLine="0"/>
        <w:jc w:val="left"/>
        <w:rPr>
          <w:sz w:val="32"/>
        </w:rPr>
      </w:pPr>
      <w:r>
        <w:rPr>
          <w:color w:val="2C2F88"/>
          <w:w w:val="110"/>
          <w:sz w:val="32"/>
        </w:rPr>
        <w:t>Salon Swiss Handicap</w:t>
      </w:r>
    </w:p>
    <w:p>
      <w:pPr>
        <w:pStyle w:val="BodyText"/>
        <w:spacing w:line="266" w:lineRule="auto" w:before="244"/>
        <w:ind w:left="1133" w:right="46"/>
      </w:pPr>
      <w:r>
        <w:rPr>
          <w:color w:val="2C2F88"/>
          <w:w w:val="105"/>
        </w:rPr>
        <w:t>L'équipe</w:t>
      </w:r>
      <w:r>
        <w:rPr>
          <w:color w:val="2C2F88"/>
          <w:spacing w:val="-9"/>
          <w:w w:val="105"/>
        </w:rPr>
        <w:t> </w:t>
      </w:r>
      <w:r>
        <w:rPr>
          <w:color w:val="2C2F88"/>
          <w:w w:val="105"/>
        </w:rPr>
        <w:t>de</w:t>
      </w:r>
      <w:r>
        <w:rPr>
          <w:color w:val="2C2F88"/>
          <w:spacing w:val="-9"/>
          <w:w w:val="105"/>
        </w:rPr>
        <w:t> </w:t>
      </w:r>
      <w:r>
        <w:rPr>
          <w:color w:val="2C2F88"/>
          <w:w w:val="105"/>
        </w:rPr>
        <w:t>Procap</w:t>
      </w:r>
      <w:r>
        <w:rPr>
          <w:color w:val="2C2F88"/>
          <w:spacing w:val="-15"/>
          <w:w w:val="105"/>
        </w:rPr>
        <w:t> </w:t>
      </w:r>
      <w:r>
        <w:rPr>
          <w:color w:val="2C2F88"/>
          <w:spacing w:val="-4"/>
          <w:w w:val="105"/>
        </w:rPr>
        <w:t>Voyages</w:t>
      </w:r>
      <w:r>
        <w:rPr>
          <w:color w:val="2C2F88"/>
          <w:spacing w:val="-9"/>
          <w:w w:val="105"/>
        </w:rPr>
        <w:t> </w:t>
      </w:r>
      <w:r>
        <w:rPr>
          <w:color w:val="2C2F88"/>
          <w:w w:val="105"/>
        </w:rPr>
        <w:t>et</w:t>
      </w:r>
      <w:r>
        <w:rPr>
          <w:color w:val="2C2F88"/>
          <w:spacing w:val="-6"/>
          <w:w w:val="105"/>
        </w:rPr>
        <w:t> </w:t>
      </w:r>
      <w:r>
        <w:rPr>
          <w:color w:val="2C2F88"/>
          <w:w w:val="105"/>
        </w:rPr>
        <w:t>Sport</w:t>
      </w:r>
      <w:r>
        <w:rPr>
          <w:color w:val="2C2F88"/>
          <w:spacing w:val="-5"/>
          <w:w w:val="105"/>
        </w:rPr>
        <w:t> </w:t>
      </w:r>
      <w:r>
        <w:rPr>
          <w:color w:val="2C2F88"/>
          <w:w w:val="105"/>
        </w:rPr>
        <w:t>était</w:t>
      </w:r>
      <w:r>
        <w:rPr>
          <w:color w:val="2C2F88"/>
          <w:spacing w:val="-6"/>
          <w:w w:val="105"/>
        </w:rPr>
        <w:t> </w:t>
      </w:r>
      <w:r>
        <w:rPr>
          <w:color w:val="2C2F88"/>
          <w:w w:val="105"/>
        </w:rPr>
        <w:t>présente</w:t>
      </w:r>
      <w:r>
        <w:rPr>
          <w:color w:val="2C2F88"/>
          <w:spacing w:val="-9"/>
          <w:w w:val="105"/>
        </w:rPr>
        <w:t> </w:t>
      </w:r>
      <w:r>
        <w:rPr>
          <w:color w:val="2C2F88"/>
          <w:spacing w:val="-5"/>
          <w:w w:val="105"/>
        </w:rPr>
        <w:t>sur </w:t>
      </w:r>
      <w:r>
        <w:rPr>
          <w:color w:val="2C2F88"/>
          <w:w w:val="105"/>
        </w:rPr>
        <w:t>deux stands au salon Swiss Handicap, qui s'est tenu les 29 et 30 novembre 2019 à Lucerne. Les membres Procap </w:t>
      </w:r>
      <w:r>
        <w:rPr>
          <w:color w:val="2C2F88"/>
          <w:spacing w:val="-3"/>
          <w:w w:val="105"/>
        </w:rPr>
        <w:t>avaient </w:t>
      </w:r>
      <w:r>
        <w:rPr>
          <w:color w:val="2C2F88"/>
          <w:w w:val="105"/>
        </w:rPr>
        <w:t>la possibilité de </w:t>
      </w:r>
      <w:r>
        <w:rPr>
          <w:color w:val="2C2F88"/>
          <w:spacing w:val="-3"/>
          <w:w w:val="105"/>
        </w:rPr>
        <w:t>recevoir </w:t>
      </w:r>
      <w:r>
        <w:rPr>
          <w:color w:val="2C2F88"/>
          <w:w w:val="105"/>
        </w:rPr>
        <w:t>un billet </w:t>
      </w:r>
      <w:r>
        <w:rPr>
          <w:color w:val="2C2F88"/>
          <w:spacing w:val="-4"/>
          <w:w w:val="105"/>
        </w:rPr>
        <w:t>d’entrée</w:t>
      </w:r>
      <w:r>
        <w:rPr>
          <w:color w:val="2C2F88"/>
          <w:spacing w:val="-7"/>
          <w:w w:val="105"/>
        </w:rPr>
        <w:t> </w:t>
      </w:r>
      <w:r>
        <w:rPr>
          <w:color w:val="2C2F88"/>
          <w:w w:val="105"/>
        </w:rPr>
        <w:t>gratuit.</w:t>
      </w:r>
    </w:p>
    <w:p>
      <w:pPr>
        <w:pStyle w:val="Heading4"/>
        <w:spacing w:before="204"/>
        <w:ind w:left="285"/>
      </w:pPr>
      <w:r>
        <w:rPr/>
        <w:br w:type="column"/>
      </w:r>
      <w:r>
        <w:rPr>
          <w:color w:val="2C2F88"/>
          <w:w w:val="105"/>
        </w:rPr>
        <w:t>Novembre</w:t>
      </w:r>
    </w:p>
    <w:p>
      <w:pPr>
        <w:spacing w:before="0"/>
        <w:ind w:left="285" w:right="0" w:firstLine="0"/>
        <w:jc w:val="left"/>
        <w:rPr>
          <w:sz w:val="32"/>
        </w:rPr>
      </w:pPr>
      <w:r>
        <w:rPr/>
        <w:pict>
          <v:group style="position:absolute;margin-left:900pt;margin-top:-370.599243pt;width:234.6pt;height:329.65pt;mso-position-horizontal-relative:page;mso-position-vertical-relative:paragraph;z-index:251724800" coordorigin="18000,-7412" coordsize="4692,6593">
            <v:rect style="position:absolute;left:18005;top:-7407;width:4667;height:1360" filled="true" fillcolor="#ffffff" stroked="false">
              <v:fill type="solid"/>
            </v:rect>
            <v:shape style="position:absolute;left:18000;top:-6048;width:4675;height:5228" type="#_x0000_t75" stroked="false">
              <v:imagedata r:id="rId33" o:title=""/>
            </v:shape>
            <v:rect style="position:absolute;left:18250;top:-1768;width:3909;height:516" filled="true" fillcolor="#000000" stroked="false">
              <v:fill opacity="55705f" type="solid"/>
            </v:rect>
            <v:shape style="position:absolute;left:18264;top:-7112;width:722;height:211" type="#_x0000_t75" stroked="false">
              <v:imagedata r:id="rId34" o:title=""/>
            </v:shape>
            <v:shape style="position:absolute;left:21803;top:-7170;width:686;height:687" type="#_x0000_t75" stroked="false">
              <v:imagedata r:id="rId35" o:title=""/>
            </v:shape>
            <v:rect style="position:absolute;left:18005;top:-7407;width:4667;height:6583" filled="false" stroked="true" strokeweight=".5pt" strokecolor="#000000">
              <v:stroke dashstyle="solid"/>
            </v:rect>
            <v:rect style="position:absolute;left:21183;top:-1377;width:1509;height:341" filled="true" fillcolor="#e8ecf8" stroked="false">
              <v:fill type="solid"/>
            </v:rect>
            <v:shape style="position:absolute;left:21338;top:-1375;width:1289;height:313" type="#_x0000_t202" filled="false" stroked="false">
              <v:textbox inset="0,0,0,0">
                <w:txbxContent>
                  <w:p>
                    <w:pPr>
                      <w:spacing w:line="312" w:lineRule="exact" w:before="0"/>
                      <w:ind w:left="0" w:right="0" w:firstLine="0"/>
                      <w:jc w:val="left"/>
                      <w:rPr>
                        <w:sz w:val="28"/>
                      </w:rPr>
                    </w:pPr>
                    <w:r>
                      <w:rPr>
                        <w:color w:val="2C2F88"/>
                        <w:w w:val="105"/>
                        <w:sz w:val="28"/>
                      </w:rPr>
                      <w:t>Novembre</w:t>
                    </w:r>
                  </w:p>
                </w:txbxContent>
              </v:textbox>
              <w10:wrap type="none"/>
            </v:shape>
            <v:shape style="position:absolute;left:18262;top:-1863;width:3877;height:730" type="#_x0000_t202" filled="false" stroked="false">
              <v:textbox inset="0,0,0,0">
                <w:txbxContent>
                  <w:p>
                    <w:pPr>
                      <w:spacing w:line="701" w:lineRule="exact" w:before="0"/>
                      <w:ind w:left="0" w:right="0" w:firstLine="0"/>
                      <w:jc w:val="left"/>
                      <w:rPr>
                        <w:rFonts w:ascii="TheSans B6 SemiBold"/>
                        <w:b w:val="0"/>
                        <w:sz w:val="63"/>
                      </w:rPr>
                    </w:pPr>
                    <w:r>
                      <w:rPr>
                        <w:rFonts w:ascii="TheSans B6 SemiBold"/>
                        <w:b w:val="0"/>
                        <w:color w:val="FFFFFF"/>
                        <w:w w:val="95"/>
                        <w:sz w:val="63"/>
                      </w:rPr>
                      <w:t>Vacances 2020</w:t>
                    </w:r>
                  </w:p>
                </w:txbxContent>
              </v:textbox>
              <w10:wrap type="none"/>
            </v:shape>
            <v:shape style="position:absolute;left:22020;top:-7031;width:292;height:110" type="#_x0000_t202" filled="false" stroked="false">
              <v:textbox inset="0,0,0,0">
                <w:txbxContent>
                  <w:p>
                    <w:pPr>
                      <w:spacing w:before="3"/>
                      <w:ind w:left="0" w:right="0" w:firstLine="0"/>
                      <w:jc w:val="left"/>
                      <w:rPr>
                        <w:rFonts w:ascii="TheSans B6 SemiBold"/>
                        <w:b w:val="0"/>
                        <w:sz w:val="9"/>
                      </w:rPr>
                    </w:pPr>
                    <w:r>
                      <w:rPr>
                        <w:rFonts w:ascii="TheSans B6 SemiBold"/>
                        <w:b w:val="0"/>
                        <w:color w:val="FFFFFF"/>
                        <w:w w:val="105"/>
                        <w:sz w:val="9"/>
                      </w:rPr>
                      <w:t>depuis</w:t>
                    </w:r>
                  </w:p>
                </w:txbxContent>
              </v:textbox>
              <w10:wrap type="none"/>
            </v:shape>
            <v:shape style="position:absolute;left:21999;top:-6972;width:247;height:378" type="#_x0000_t202" filled="false" stroked="false">
              <v:textbox inset="0,0,0,0">
                <w:txbxContent>
                  <w:p>
                    <w:pPr>
                      <w:spacing w:line="307" w:lineRule="exact" w:before="4"/>
                      <w:ind w:left="0" w:right="0" w:firstLine="0"/>
                      <w:jc w:val="left"/>
                      <w:rPr>
                        <w:rFonts w:ascii="TheSans B6 SemiBold"/>
                        <w:b w:val="0"/>
                        <w:sz w:val="31"/>
                      </w:rPr>
                    </w:pPr>
                    <w:r>
                      <w:rPr>
                        <w:rFonts w:ascii="TheSans B6 SemiBold"/>
                        <w:b w:val="0"/>
                        <w:color w:val="FFFFFF"/>
                        <w:spacing w:val="-81"/>
                        <w:sz w:val="31"/>
                      </w:rPr>
                      <w:t>25</w:t>
                    </w:r>
                  </w:p>
                  <w:p>
                    <w:pPr>
                      <w:spacing w:line="62" w:lineRule="exact" w:before="0"/>
                      <w:ind w:left="78" w:right="0" w:firstLine="0"/>
                      <w:jc w:val="left"/>
                      <w:rPr>
                        <w:rFonts w:ascii="TheSans B6 SemiBold"/>
                        <w:b w:val="0"/>
                        <w:sz w:val="9"/>
                      </w:rPr>
                    </w:pPr>
                    <w:r>
                      <w:rPr>
                        <w:rFonts w:ascii="TheSans B6 SemiBold"/>
                        <w:b w:val="0"/>
                        <w:color w:val="FFFFFF"/>
                        <w:w w:val="105"/>
                        <w:sz w:val="9"/>
                      </w:rPr>
                      <w:t>ans</w:t>
                    </w:r>
                  </w:p>
                </w:txbxContent>
              </v:textbox>
              <w10:wrap type="none"/>
            </v:shape>
            <v:shape style="position:absolute;left:18237;top:-7174;width:3541;height:1010" type="#_x0000_t202" filled="false" stroked="false">
              <v:textbox inset="0,0,0,0">
                <w:txbxContent>
                  <w:p>
                    <w:pPr>
                      <w:spacing w:line="275" w:lineRule="exact" w:before="0"/>
                      <w:ind w:left="810" w:right="0" w:firstLine="0"/>
                      <w:jc w:val="left"/>
                      <w:rPr>
                        <w:sz w:val="24"/>
                      </w:rPr>
                    </w:pPr>
                    <w:r>
                      <w:rPr>
                        <w:color w:val="F39200"/>
                        <w:w w:val="110"/>
                        <w:sz w:val="24"/>
                      </w:rPr>
                      <w:t>voyages</w:t>
                    </w:r>
                  </w:p>
                  <w:p>
                    <w:pPr>
                      <w:spacing w:line="423" w:lineRule="exact" w:before="32"/>
                      <w:ind w:left="0" w:right="0" w:firstLine="0"/>
                      <w:jc w:val="left"/>
                      <w:rPr>
                        <w:rFonts w:ascii="TheSans B6 SemiBold"/>
                        <w:b w:val="0"/>
                        <w:sz w:val="39"/>
                      </w:rPr>
                    </w:pPr>
                    <w:r>
                      <w:rPr>
                        <w:rFonts w:ascii="TheSans B6 SemiBold"/>
                        <w:b w:val="0"/>
                        <w:color w:val="2C2F88"/>
                        <w:sz w:val="39"/>
                      </w:rPr>
                      <w:t>Vacances accessibles</w:t>
                    </w:r>
                  </w:p>
                  <w:p>
                    <w:pPr>
                      <w:spacing w:line="267" w:lineRule="exact" w:before="0"/>
                      <w:ind w:left="0" w:right="0" w:firstLine="0"/>
                      <w:jc w:val="left"/>
                      <w:rPr>
                        <w:rFonts w:ascii="TheSans B6 SemiBold" w:hAnsi="TheSans B6 SemiBold"/>
                        <w:b w:val="0"/>
                        <w:sz w:val="25"/>
                      </w:rPr>
                    </w:pPr>
                    <w:r>
                      <w:rPr>
                        <w:rFonts w:ascii="TheSans B6 SemiBold" w:hAnsi="TheSans B6 SemiBold"/>
                        <w:b w:val="0"/>
                        <w:color w:val="F39200"/>
                        <w:sz w:val="25"/>
                      </w:rPr>
                      <w:t>en Suisse et à l’étranger</w:t>
                    </w:r>
                  </w:p>
                </w:txbxContent>
              </v:textbox>
              <w10:wrap type="none"/>
            </v:shape>
            <w10:wrap type="none"/>
          </v:group>
        </w:pict>
      </w:r>
      <w:r>
        <w:rPr>
          <w:color w:val="2C2F88"/>
          <w:w w:val="105"/>
          <w:sz w:val="32"/>
        </w:rPr>
        <w:t>Catalogue de vacances 2020</w:t>
      </w:r>
    </w:p>
    <w:p>
      <w:pPr>
        <w:pStyle w:val="BodyText"/>
        <w:spacing w:line="266" w:lineRule="auto" w:before="220"/>
        <w:ind w:left="285" w:right="1082"/>
      </w:pPr>
      <w:r>
        <w:rPr>
          <w:color w:val="2C2F88"/>
          <w:w w:val="105"/>
        </w:rPr>
        <w:t>Le nouveau catalogue de vacances sans obstacles ajoute à son large éventail d’offres de nouvelles destinations comme Paris, Mexico ou encore l’Andalousie.</w:t>
      </w:r>
    </w:p>
    <w:p>
      <w:pPr>
        <w:spacing w:after="0" w:line="266" w:lineRule="auto"/>
        <w:sectPr>
          <w:type w:val="continuous"/>
          <w:pgSz w:w="23820" w:h="16840" w:orient="landscape"/>
          <w:pgMar w:top="620" w:bottom="280" w:left="0" w:right="0"/>
          <w:cols w:num="4" w:equalWidth="0">
            <w:col w:w="5814" w:space="40"/>
            <w:col w:w="4931" w:space="1120"/>
            <w:col w:w="5770" w:space="40"/>
            <w:col w:w="6105"/>
          </w:cols>
        </w:sectPr>
      </w:pPr>
    </w:p>
    <w:p>
      <w:pPr>
        <w:pStyle w:val="BodyText"/>
        <w:spacing w:before="6"/>
        <w:rPr>
          <w:sz w:val="28"/>
        </w:rPr>
      </w:pPr>
      <w:r>
        <w:rPr/>
        <w:pict>
          <v:rect style="position:absolute;margin-left:0pt;margin-top:.000015pt;width:1190.552pt;height:841.89pt;mso-position-horizontal-relative:page;mso-position-vertical-relative:page;z-index:-253539328" filled="true" fillcolor="#e8ecf8" stroked="false">
            <v:fill type="solid"/>
            <w10:wrap type="none"/>
          </v:rect>
        </w:pict>
      </w:r>
    </w:p>
    <w:p>
      <w:pPr>
        <w:pStyle w:val="Heading4"/>
        <w:tabs>
          <w:tab w:pos="22363" w:val="left" w:leader="none"/>
        </w:tabs>
        <w:spacing w:before="72"/>
      </w:pPr>
      <w:r>
        <w:rPr>
          <w:spacing w:val="2"/>
          <w:w w:val="110"/>
        </w:rPr>
        <w:t>14</w:t>
        <w:tab/>
      </w:r>
      <w:r>
        <w:rPr>
          <w:spacing w:val="5"/>
          <w:w w:val="110"/>
        </w:rPr>
        <w:t>15</w:t>
      </w:r>
    </w:p>
    <w:p>
      <w:pPr>
        <w:spacing w:after="0"/>
        <w:sectPr>
          <w:type w:val="continuous"/>
          <w:pgSz w:w="23820" w:h="16840" w:orient="landscape"/>
          <w:pgMar w:top="620" w:bottom="280" w:left="0" w:right="0"/>
        </w:sectPr>
      </w:pPr>
    </w:p>
    <w:p>
      <w:pPr>
        <w:pStyle w:val="BodyText"/>
        <w:ind w:left="12217"/>
      </w:pPr>
      <w:r>
        <w:rPr/>
        <w:pict>
          <v:rect style="position:absolute;margin-left:0pt;margin-top:.000015pt;width:1190.552pt;height:841.89pt;mso-position-horizontal-relative:page;mso-position-vertical-relative:page;z-index:-253522944" filled="true" fillcolor="#bdd7d5" stroked="false">
            <v:fill type="solid"/>
            <w10:wrap type="none"/>
          </v:rect>
        </w:pict>
      </w:r>
      <w:r>
        <w:rPr/>
        <w:drawing>
          <wp:inline distT="0" distB="0" distL="0" distR="0">
            <wp:extent cx="4534958" cy="2828925"/>
            <wp:effectExtent l="0" t="0" r="0" b="0"/>
            <wp:docPr id="11" name="image32.jpeg"/>
            <wp:cNvGraphicFramePr>
              <a:graphicFrameLocks noChangeAspect="1"/>
            </wp:cNvGraphicFramePr>
            <a:graphic>
              <a:graphicData uri="http://schemas.openxmlformats.org/drawingml/2006/picture">
                <pic:pic>
                  <pic:nvPicPr>
                    <pic:cNvPr id="12" name="image32.jpeg"/>
                    <pic:cNvPicPr/>
                  </pic:nvPicPr>
                  <pic:blipFill>
                    <a:blip r:embed="rId36" cstate="print"/>
                    <a:stretch>
                      <a:fillRect/>
                    </a:stretch>
                  </pic:blipFill>
                  <pic:spPr>
                    <a:xfrm>
                      <a:off x="0" y="0"/>
                      <a:ext cx="4534958" cy="2828925"/>
                    </a:xfrm>
                    <a:prstGeom prst="rect">
                      <a:avLst/>
                    </a:prstGeom>
                  </pic:spPr>
                </pic:pic>
              </a:graphicData>
            </a:graphic>
          </wp:inline>
        </w:drawing>
      </w:r>
      <w:r>
        <w:rPr/>
      </w:r>
    </w:p>
    <w:p>
      <w:pPr>
        <w:pStyle w:val="BodyText"/>
        <w:spacing w:before="10"/>
        <w:rPr>
          <w:sz w:val="13"/>
        </w:rPr>
      </w:pPr>
    </w:p>
    <w:p>
      <w:pPr>
        <w:pStyle w:val="Heading1"/>
        <w:spacing w:before="56"/>
        <w:ind w:left="13039"/>
      </w:pPr>
      <w:r>
        <w:rPr/>
        <w:drawing>
          <wp:anchor distT="0" distB="0" distL="0" distR="0" allowOverlap="1" layoutInCell="1" locked="0" behindDoc="0" simplePos="0" relativeHeight="251737088">
            <wp:simplePos x="0" y="0"/>
            <wp:positionH relativeFrom="page">
              <wp:posOffset>12480010</wp:posOffset>
            </wp:positionH>
            <wp:positionV relativeFrom="paragraph">
              <wp:posOffset>-2947648</wp:posOffset>
            </wp:positionV>
            <wp:extent cx="2639975" cy="3799776"/>
            <wp:effectExtent l="0" t="0" r="0" b="0"/>
            <wp:wrapNone/>
            <wp:docPr id="13" name="image33.jpeg"/>
            <wp:cNvGraphicFramePr>
              <a:graphicFrameLocks noChangeAspect="1"/>
            </wp:cNvGraphicFramePr>
            <a:graphic>
              <a:graphicData uri="http://schemas.openxmlformats.org/drawingml/2006/picture">
                <pic:pic>
                  <pic:nvPicPr>
                    <pic:cNvPr id="14" name="image33.jpeg"/>
                    <pic:cNvPicPr/>
                  </pic:nvPicPr>
                  <pic:blipFill>
                    <a:blip r:embed="rId37" cstate="print"/>
                    <a:stretch>
                      <a:fillRect/>
                    </a:stretch>
                  </pic:blipFill>
                  <pic:spPr>
                    <a:xfrm>
                      <a:off x="0" y="0"/>
                      <a:ext cx="2639975" cy="3799776"/>
                    </a:xfrm>
                    <a:prstGeom prst="rect">
                      <a:avLst/>
                    </a:prstGeom>
                  </pic:spPr>
                </pic:pic>
              </a:graphicData>
            </a:graphic>
          </wp:anchor>
        </w:drawing>
      </w:r>
      <w:r>
        <w:rPr/>
        <w:drawing>
          <wp:anchor distT="0" distB="0" distL="0" distR="0" allowOverlap="1" layoutInCell="1" locked="0" behindDoc="0" simplePos="0" relativeHeight="251740160">
            <wp:simplePos x="0" y="0"/>
            <wp:positionH relativeFrom="page">
              <wp:posOffset>0</wp:posOffset>
            </wp:positionH>
            <wp:positionV relativeFrom="paragraph">
              <wp:posOffset>-2947648</wp:posOffset>
            </wp:positionV>
            <wp:extent cx="3680993" cy="3155124"/>
            <wp:effectExtent l="0" t="0" r="0" b="0"/>
            <wp:wrapNone/>
            <wp:docPr id="15" name="image34.jpeg"/>
            <wp:cNvGraphicFramePr>
              <a:graphicFrameLocks noChangeAspect="1"/>
            </wp:cNvGraphicFramePr>
            <a:graphic>
              <a:graphicData uri="http://schemas.openxmlformats.org/drawingml/2006/picture">
                <pic:pic>
                  <pic:nvPicPr>
                    <pic:cNvPr id="16" name="image34.jpeg"/>
                    <pic:cNvPicPr/>
                  </pic:nvPicPr>
                  <pic:blipFill>
                    <a:blip r:embed="rId38" cstate="print"/>
                    <a:stretch>
                      <a:fillRect/>
                    </a:stretch>
                  </pic:blipFill>
                  <pic:spPr>
                    <a:xfrm>
                      <a:off x="0" y="0"/>
                      <a:ext cx="3680993" cy="3155124"/>
                    </a:xfrm>
                    <a:prstGeom prst="rect">
                      <a:avLst/>
                    </a:prstGeom>
                  </pic:spPr>
                </pic:pic>
              </a:graphicData>
            </a:graphic>
          </wp:anchor>
        </w:drawing>
      </w:r>
      <w:r>
        <w:rPr/>
        <w:drawing>
          <wp:anchor distT="0" distB="0" distL="0" distR="0" allowOverlap="1" layoutInCell="1" locked="0" behindDoc="0" simplePos="0" relativeHeight="251742208">
            <wp:simplePos x="0" y="0"/>
            <wp:positionH relativeFrom="page">
              <wp:posOffset>3878999</wp:posOffset>
            </wp:positionH>
            <wp:positionV relativeFrom="paragraph">
              <wp:posOffset>-2947648</wp:posOffset>
            </wp:positionV>
            <wp:extent cx="3680993" cy="3456876"/>
            <wp:effectExtent l="0" t="0" r="0" b="0"/>
            <wp:wrapNone/>
            <wp:docPr id="17" name="image35.jpeg"/>
            <wp:cNvGraphicFramePr>
              <a:graphicFrameLocks noChangeAspect="1"/>
            </wp:cNvGraphicFramePr>
            <a:graphic>
              <a:graphicData uri="http://schemas.openxmlformats.org/drawingml/2006/picture">
                <pic:pic>
                  <pic:nvPicPr>
                    <pic:cNvPr id="18" name="image35.jpeg"/>
                    <pic:cNvPicPr/>
                  </pic:nvPicPr>
                  <pic:blipFill>
                    <a:blip r:embed="rId39" cstate="print"/>
                    <a:stretch>
                      <a:fillRect/>
                    </a:stretch>
                  </pic:blipFill>
                  <pic:spPr>
                    <a:xfrm>
                      <a:off x="0" y="0"/>
                      <a:ext cx="3680993" cy="3456876"/>
                    </a:xfrm>
                    <a:prstGeom prst="rect">
                      <a:avLst/>
                    </a:prstGeom>
                  </pic:spPr>
                </pic:pic>
              </a:graphicData>
            </a:graphic>
          </wp:anchor>
        </w:drawing>
      </w:r>
      <w:r>
        <w:rPr/>
        <w:drawing>
          <wp:anchor distT="0" distB="0" distL="0" distR="0" allowOverlap="1" layoutInCell="1" locked="0" behindDoc="0" simplePos="0" relativeHeight="251744256">
            <wp:simplePos x="0" y="0"/>
            <wp:positionH relativeFrom="page">
              <wp:posOffset>0</wp:posOffset>
            </wp:positionH>
            <wp:positionV relativeFrom="paragraph">
              <wp:posOffset>409355</wp:posOffset>
            </wp:positionV>
            <wp:extent cx="2609989" cy="3158540"/>
            <wp:effectExtent l="0" t="0" r="0" b="0"/>
            <wp:wrapNone/>
            <wp:docPr id="19" name="image36.jpeg"/>
            <wp:cNvGraphicFramePr>
              <a:graphicFrameLocks noChangeAspect="1"/>
            </wp:cNvGraphicFramePr>
            <a:graphic>
              <a:graphicData uri="http://schemas.openxmlformats.org/drawingml/2006/picture">
                <pic:pic>
                  <pic:nvPicPr>
                    <pic:cNvPr id="20" name="image36.jpeg"/>
                    <pic:cNvPicPr/>
                  </pic:nvPicPr>
                  <pic:blipFill>
                    <a:blip r:embed="rId40" cstate="print"/>
                    <a:stretch>
                      <a:fillRect/>
                    </a:stretch>
                  </pic:blipFill>
                  <pic:spPr>
                    <a:xfrm>
                      <a:off x="0" y="0"/>
                      <a:ext cx="2609989" cy="3158540"/>
                    </a:xfrm>
                    <a:prstGeom prst="rect">
                      <a:avLst/>
                    </a:prstGeom>
                  </pic:spPr>
                </pic:pic>
              </a:graphicData>
            </a:graphic>
          </wp:anchor>
        </w:drawing>
      </w:r>
      <w:bookmarkStart w:name="_TOC_250000" w:id="1"/>
      <w:bookmarkEnd w:id="1"/>
      <w:r>
        <w:rPr>
          <w:color w:val="2C2F88"/>
          <w:w w:val="110"/>
        </w:rPr>
        <w:t>Journée natation 2019</w:t>
      </w:r>
    </w:p>
    <w:p>
      <w:pPr>
        <w:spacing w:before="279"/>
        <w:ind w:left="13039" w:right="4917" w:firstLine="0"/>
        <w:jc w:val="left"/>
        <w:rPr>
          <w:sz w:val="28"/>
        </w:rPr>
      </w:pPr>
      <w:r>
        <w:rPr/>
        <w:drawing>
          <wp:anchor distT="0" distB="0" distL="0" distR="0" allowOverlap="1" layoutInCell="1" locked="0" behindDoc="0" simplePos="0" relativeHeight="251736064">
            <wp:simplePos x="0" y="0"/>
            <wp:positionH relativeFrom="page">
              <wp:posOffset>11461801</wp:posOffset>
            </wp:positionH>
            <wp:positionV relativeFrom="paragraph">
              <wp:posOffset>4624273</wp:posOffset>
            </wp:positionV>
            <wp:extent cx="3658184" cy="2148293"/>
            <wp:effectExtent l="0" t="0" r="0" b="0"/>
            <wp:wrapNone/>
            <wp:docPr id="21" name="image37.jpeg"/>
            <wp:cNvGraphicFramePr>
              <a:graphicFrameLocks noChangeAspect="1"/>
            </wp:cNvGraphicFramePr>
            <a:graphic>
              <a:graphicData uri="http://schemas.openxmlformats.org/drawingml/2006/picture">
                <pic:pic>
                  <pic:nvPicPr>
                    <pic:cNvPr id="22" name="image37.jpeg"/>
                    <pic:cNvPicPr/>
                  </pic:nvPicPr>
                  <pic:blipFill>
                    <a:blip r:embed="rId41" cstate="print"/>
                    <a:stretch>
                      <a:fillRect/>
                    </a:stretch>
                  </pic:blipFill>
                  <pic:spPr>
                    <a:xfrm>
                      <a:off x="0" y="0"/>
                      <a:ext cx="3658184" cy="2148293"/>
                    </a:xfrm>
                    <a:prstGeom prst="rect">
                      <a:avLst/>
                    </a:prstGeom>
                  </pic:spPr>
                </pic:pic>
              </a:graphicData>
            </a:graphic>
          </wp:anchor>
        </w:drawing>
      </w:r>
      <w:r>
        <w:rPr/>
        <w:drawing>
          <wp:anchor distT="0" distB="0" distL="0" distR="0" allowOverlap="1" layoutInCell="1" locked="0" behindDoc="0" simplePos="0" relativeHeight="251738112">
            <wp:simplePos x="0" y="0"/>
            <wp:positionH relativeFrom="page">
              <wp:posOffset>11886006</wp:posOffset>
            </wp:positionH>
            <wp:positionV relativeFrom="paragraph">
              <wp:posOffset>626923</wp:posOffset>
            </wp:positionV>
            <wp:extent cx="3233979" cy="3799357"/>
            <wp:effectExtent l="0" t="0" r="0" b="0"/>
            <wp:wrapNone/>
            <wp:docPr id="23" name="image38.jpeg"/>
            <wp:cNvGraphicFramePr>
              <a:graphicFrameLocks noChangeAspect="1"/>
            </wp:cNvGraphicFramePr>
            <a:graphic>
              <a:graphicData uri="http://schemas.openxmlformats.org/drawingml/2006/picture">
                <pic:pic>
                  <pic:nvPicPr>
                    <pic:cNvPr id="24" name="image38.jpeg"/>
                    <pic:cNvPicPr/>
                  </pic:nvPicPr>
                  <pic:blipFill>
                    <a:blip r:embed="rId42" cstate="print"/>
                    <a:stretch>
                      <a:fillRect/>
                    </a:stretch>
                  </pic:blipFill>
                  <pic:spPr>
                    <a:xfrm>
                      <a:off x="0" y="0"/>
                      <a:ext cx="3233979" cy="3799357"/>
                    </a:xfrm>
                    <a:prstGeom prst="rect">
                      <a:avLst/>
                    </a:prstGeom>
                  </pic:spPr>
                </pic:pic>
              </a:graphicData>
            </a:graphic>
          </wp:anchor>
        </w:drawing>
      </w:r>
      <w:r>
        <w:rPr/>
        <w:drawing>
          <wp:anchor distT="0" distB="0" distL="0" distR="0" allowOverlap="1" layoutInCell="1" locked="0" behindDoc="1" simplePos="0" relativeHeight="249797632">
            <wp:simplePos x="0" y="0"/>
            <wp:positionH relativeFrom="page">
              <wp:posOffset>7757998</wp:posOffset>
            </wp:positionH>
            <wp:positionV relativeFrom="paragraph">
              <wp:posOffset>4624286</wp:posOffset>
            </wp:positionV>
            <wp:extent cx="3505796" cy="2696857"/>
            <wp:effectExtent l="0" t="0" r="0" b="0"/>
            <wp:wrapNone/>
            <wp:docPr id="25" name="image39.jpeg"/>
            <wp:cNvGraphicFramePr>
              <a:graphicFrameLocks noChangeAspect="1"/>
            </wp:cNvGraphicFramePr>
            <a:graphic>
              <a:graphicData uri="http://schemas.openxmlformats.org/drawingml/2006/picture">
                <pic:pic>
                  <pic:nvPicPr>
                    <pic:cNvPr id="26" name="image39.jpeg"/>
                    <pic:cNvPicPr/>
                  </pic:nvPicPr>
                  <pic:blipFill>
                    <a:blip r:embed="rId43" cstate="print"/>
                    <a:stretch>
                      <a:fillRect/>
                    </a:stretch>
                  </pic:blipFill>
                  <pic:spPr>
                    <a:xfrm>
                      <a:off x="0" y="0"/>
                      <a:ext cx="3505796" cy="2696857"/>
                    </a:xfrm>
                    <a:prstGeom prst="rect">
                      <a:avLst/>
                    </a:prstGeom>
                  </pic:spPr>
                </pic:pic>
              </a:graphicData>
            </a:graphic>
          </wp:anchor>
        </w:drawing>
      </w:r>
      <w:r>
        <w:rPr/>
        <w:drawing>
          <wp:anchor distT="0" distB="0" distL="0" distR="0" allowOverlap="1" layoutInCell="1" locked="0" behindDoc="0" simplePos="0" relativeHeight="251741184">
            <wp:simplePos x="0" y="0"/>
            <wp:positionH relativeFrom="page">
              <wp:posOffset>2819996</wp:posOffset>
            </wp:positionH>
            <wp:positionV relativeFrom="paragraph">
              <wp:posOffset>284023</wp:posOffset>
            </wp:positionV>
            <wp:extent cx="4541989" cy="3407664"/>
            <wp:effectExtent l="0" t="0" r="0" b="0"/>
            <wp:wrapNone/>
            <wp:docPr id="27" name="image40.jpeg"/>
            <wp:cNvGraphicFramePr>
              <a:graphicFrameLocks noChangeAspect="1"/>
            </wp:cNvGraphicFramePr>
            <a:graphic>
              <a:graphicData uri="http://schemas.openxmlformats.org/drawingml/2006/picture">
                <pic:pic>
                  <pic:nvPicPr>
                    <pic:cNvPr id="28" name="image40.jpeg"/>
                    <pic:cNvPicPr/>
                  </pic:nvPicPr>
                  <pic:blipFill>
                    <a:blip r:embed="rId44" cstate="print"/>
                    <a:stretch>
                      <a:fillRect/>
                    </a:stretch>
                  </pic:blipFill>
                  <pic:spPr>
                    <a:xfrm>
                      <a:off x="0" y="0"/>
                      <a:ext cx="4541989" cy="3407664"/>
                    </a:xfrm>
                    <a:prstGeom prst="rect">
                      <a:avLst/>
                    </a:prstGeom>
                  </pic:spPr>
                </pic:pic>
              </a:graphicData>
            </a:graphic>
          </wp:anchor>
        </w:drawing>
      </w:r>
      <w:r>
        <w:rPr/>
        <w:drawing>
          <wp:anchor distT="0" distB="0" distL="0" distR="0" allowOverlap="1" layoutInCell="1" locked="0" behindDoc="1" simplePos="0" relativeHeight="249801728">
            <wp:simplePos x="0" y="0"/>
            <wp:positionH relativeFrom="page">
              <wp:posOffset>2819996</wp:posOffset>
            </wp:positionH>
            <wp:positionV relativeFrom="paragraph">
              <wp:posOffset>3889693</wp:posOffset>
            </wp:positionV>
            <wp:extent cx="4541989" cy="3431451"/>
            <wp:effectExtent l="0" t="0" r="0" b="0"/>
            <wp:wrapNone/>
            <wp:docPr id="29" name="image41.jpeg"/>
            <wp:cNvGraphicFramePr>
              <a:graphicFrameLocks noChangeAspect="1"/>
            </wp:cNvGraphicFramePr>
            <a:graphic>
              <a:graphicData uri="http://schemas.openxmlformats.org/drawingml/2006/picture">
                <pic:pic>
                  <pic:nvPicPr>
                    <pic:cNvPr id="30" name="image41.jpeg"/>
                    <pic:cNvPicPr/>
                  </pic:nvPicPr>
                  <pic:blipFill>
                    <a:blip r:embed="rId45" cstate="print"/>
                    <a:stretch>
                      <a:fillRect/>
                    </a:stretch>
                  </pic:blipFill>
                  <pic:spPr>
                    <a:xfrm>
                      <a:off x="0" y="0"/>
                      <a:ext cx="4541989" cy="3431451"/>
                    </a:xfrm>
                    <a:prstGeom prst="rect">
                      <a:avLst/>
                    </a:prstGeom>
                  </pic:spPr>
                </pic:pic>
              </a:graphicData>
            </a:graphic>
          </wp:anchor>
        </w:drawing>
      </w:r>
      <w:r>
        <w:rPr>
          <w:color w:val="2C2F88"/>
          <w:w w:val="105"/>
          <w:sz w:val="28"/>
        </w:rPr>
        <w:t>Les compétitions de natation, toujours très appréciées et axées avant tout sur le contact avec l'eau et le plaisir du mouvement, constituent l’un des éléments phares des journées mouvement et rencontres.</w:t>
      </w:r>
    </w:p>
    <w:p>
      <w:pPr>
        <w:pStyle w:val="BodyText"/>
      </w:pPr>
    </w:p>
    <w:p>
      <w:pPr>
        <w:pStyle w:val="BodyText"/>
        <w:spacing w:before="4"/>
        <w:rPr>
          <w:sz w:val="15"/>
        </w:rPr>
      </w:pPr>
      <w:r>
        <w:rPr/>
        <w:drawing>
          <wp:anchor distT="0" distB="0" distL="0" distR="0" allowOverlap="1" layoutInCell="1" locked="0" behindDoc="0" simplePos="0" relativeHeight="73">
            <wp:simplePos x="0" y="0"/>
            <wp:positionH relativeFrom="page">
              <wp:posOffset>0</wp:posOffset>
            </wp:positionH>
            <wp:positionV relativeFrom="paragraph">
              <wp:posOffset>1926546</wp:posOffset>
            </wp:positionV>
            <wp:extent cx="2614999" cy="3419855"/>
            <wp:effectExtent l="0" t="0" r="0" b="0"/>
            <wp:wrapTopAndBottom/>
            <wp:docPr id="31" name="image42.jpeg"/>
            <wp:cNvGraphicFramePr>
              <a:graphicFrameLocks noChangeAspect="1"/>
            </wp:cNvGraphicFramePr>
            <a:graphic>
              <a:graphicData uri="http://schemas.openxmlformats.org/drawingml/2006/picture">
                <pic:pic>
                  <pic:nvPicPr>
                    <pic:cNvPr id="32" name="image42.jpeg"/>
                    <pic:cNvPicPr/>
                  </pic:nvPicPr>
                  <pic:blipFill>
                    <a:blip r:embed="rId46" cstate="print"/>
                    <a:stretch>
                      <a:fillRect/>
                    </a:stretch>
                  </pic:blipFill>
                  <pic:spPr>
                    <a:xfrm>
                      <a:off x="0" y="0"/>
                      <a:ext cx="2614999" cy="3419855"/>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7559992</wp:posOffset>
            </wp:positionH>
            <wp:positionV relativeFrom="paragraph">
              <wp:posOffset>144127</wp:posOffset>
            </wp:positionV>
            <wp:extent cx="4143222" cy="2875692"/>
            <wp:effectExtent l="0" t="0" r="0" b="0"/>
            <wp:wrapTopAndBottom/>
            <wp:docPr id="33" name="image43.jpeg"/>
            <wp:cNvGraphicFramePr>
              <a:graphicFrameLocks noChangeAspect="1"/>
            </wp:cNvGraphicFramePr>
            <a:graphic>
              <a:graphicData uri="http://schemas.openxmlformats.org/drawingml/2006/picture">
                <pic:pic>
                  <pic:nvPicPr>
                    <pic:cNvPr id="34" name="image43.jpeg"/>
                    <pic:cNvPicPr/>
                  </pic:nvPicPr>
                  <pic:blipFill>
                    <a:blip r:embed="rId47" cstate="print"/>
                    <a:stretch>
                      <a:fillRect/>
                    </a:stretch>
                  </pic:blipFill>
                  <pic:spPr>
                    <a:xfrm>
                      <a:off x="0" y="0"/>
                      <a:ext cx="4143222" cy="2875692"/>
                    </a:xfrm>
                    <a:prstGeom prst="rect">
                      <a:avLst/>
                    </a:prstGeom>
                  </pic:spPr>
                </pic:pic>
              </a:graphicData>
            </a:graphic>
          </wp:anchor>
        </w:drawing>
      </w:r>
    </w:p>
    <w:p>
      <w:pPr>
        <w:tabs>
          <w:tab w:pos="22363" w:val="left" w:leader="none"/>
        </w:tabs>
        <w:spacing w:before="220"/>
        <w:ind w:left="1133" w:right="0" w:firstLine="0"/>
        <w:jc w:val="left"/>
        <w:rPr>
          <w:sz w:val="28"/>
        </w:rPr>
      </w:pPr>
      <w:r>
        <w:rPr>
          <w:spacing w:val="2"/>
          <w:w w:val="110"/>
          <w:sz w:val="28"/>
        </w:rPr>
        <w:t>16</w:t>
        <w:tab/>
      </w:r>
      <w:r>
        <w:rPr>
          <w:spacing w:val="5"/>
          <w:w w:val="110"/>
          <w:sz w:val="28"/>
        </w:rPr>
        <w:t>17</w:t>
      </w:r>
    </w:p>
    <w:p>
      <w:pPr>
        <w:spacing w:after="0"/>
        <w:jc w:val="left"/>
        <w:rPr>
          <w:sz w:val="28"/>
        </w:rPr>
        <w:sectPr>
          <w:pgSz w:w="23820" w:h="16840" w:orient="landscape"/>
          <w:pgMar w:top="0" w:bottom="0" w:left="0" w:right="0"/>
        </w:sectPr>
      </w:pPr>
    </w:p>
    <w:p>
      <w:pPr>
        <w:tabs>
          <w:tab w:pos="13039" w:val="left" w:leader="none"/>
        </w:tabs>
        <w:spacing w:before="25"/>
        <w:ind w:left="1133" w:right="0" w:firstLine="0"/>
        <w:jc w:val="left"/>
        <w:rPr>
          <w:sz w:val="50"/>
        </w:rPr>
      </w:pPr>
      <w:r>
        <w:rPr>
          <w:color w:val="2C2F88"/>
          <w:spacing w:val="8"/>
          <w:w w:val="105"/>
          <w:sz w:val="50"/>
        </w:rPr>
        <w:t>Bilan</w:t>
        <w:tab/>
      </w:r>
      <w:r>
        <w:rPr>
          <w:color w:val="2C2F88"/>
          <w:spacing w:val="6"/>
          <w:w w:val="105"/>
          <w:sz w:val="50"/>
        </w:rPr>
        <w:t>Compte</w:t>
      </w:r>
      <w:r>
        <w:rPr>
          <w:color w:val="2C2F88"/>
          <w:spacing w:val="11"/>
          <w:w w:val="105"/>
          <w:sz w:val="50"/>
        </w:rPr>
        <w:t> </w:t>
      </w:r>
      <w:r>
        <w:rPr>
          <w:color w:val="2C2F88"/>
          <w:spacing w:val="6"/>
          <w:w w:val="105"/>
          <w:sz w:val="50"/>
        </w:rPr>
        <w:t>d’exploitation</w:t>
      </w:r>
    </w:p>
    <w:p>
      <w:pPr>
        <w:pStyle w:val="BodyText"/>
      </w:pPr>
    </w:p>
    <w:p>
      <w:pPr>
        <w:spacing w:after="0"/>
        <w:sectPr>
          <w:pgSz w:w="23820" w:h="16840" w:orient="landscape"/>
          <w:pgMar w:top="980" w:bottom="0" w:left="0" w:right="0"/>
        </w:sectPr>
      </w:pPr>
    </w:p>
    <w:p>
      <w:pPr>
        <w:pStyle w:val="BodyText"/>
        <w:tabs>
          <w:tab w:pos="7493" w:val="left" w:leader="none"/>
          <w:tab w:pos="10764" w:val="right" w:leader="none"/>
        </w:tabs>
        <w:spacing w:before="297" w:after="49"/>
        <w:ind w:left="1133"/>
      </w:pPr>
      <w:r>
        <w:rPr/>
        <w:pict>
          <v:line style="position:absolute;mso-position-horizontal-relative:page;mso-position-vertical-relative:paragraph;z-index:-253430784" from="56.692902pt,48.223866pt" to="323.150002pt,48.223866pt" stroked="true" strokeweight=".5pt" strokecolor="#000000">
            <v:stroke dashstyle="solid"/>
            <w10:wrap type="none"/>
          </v:line>
        </w:pict>
      </w:r>
      <w:r>
        <w:rPr/>
        <w:pict>
          <v:line style="position:absolute;mso-position-horizontal-relative:page;mso-position-vertical-relative:paragraph;z-index:-253429760" from="56.692902pt,66.723862pt" to="323.150002pt,66.723862pt" stroked="true" strokeweight=".5pt" strokecolor="#000000">
            <v:stroke dashstyle="solid"/>
            <w10:wrap type="none"/>
          </v:line>
        </w:pict>
      </w:r>
      <w:r>
        <w:rPr/>
        <w:pict>
          <v:line style="position:absolute;mso-position-horizontal-relative:page;mso-position-vertical-relative:paragraph;z-index:-253428736" from="56.692902pt,85.223862pt" to="323.150002pt,85.223862pt" stroked="true" strokeweight=".5pt" strokecolor="#000000">
            <v:stroke dashstyle="solid"/>
            <w10:wrap type="none"/>
          </v:line>
        </w:pict>
      </w:r>
      <w:r>
        <w:rPr/>
        <w:pict>
          <v:line style="position:absolute;mso-position-horizontal-relative:page;mso-position-vertical-relative:paragraph;z-index:-253427712" from="56.692902pt,103.723862pt" to="323.150002pt,103.723862pt" stroked="true" strokeweight=".5pt" strokecolor="#000000">
            <v:stroke dashstyle="solid"/>
            <w10:wrap type="none"/>
          </v:line>
        </w:pict>
      </w:r>
      <w:r>
        <w:rPr/>
        <w:pict>
          <v:line style="position:absolute;mso-position-horizontal-relative:page;mso-position-vertical-relative:paragraph;z-index:-253426688" from="56.692902pt,122.223862pt" to="323.150002pt,122.223862pt" stroked="true" strokeweight=".5pt" strokecolor="#000000">
            <v:stroke dashstyle="solid"/>
            <w10:wrap type="none"/>
          </v:line>
        </w:pict>
      </w:r>
      <w:r>
        <w:rPr/>
        <w:pict>
          <v:line style="position:absolute;mso-position-horizontal-relative:page;mso-position-vertical-relative:paragraph;z-index:-253425664" from="56.692902pt,140.723862pt" to="323.150002pt,140.723862pt" stroked="true" strokeweight=".5pt" strokecolor="#000000">
            <v:stroke dashstyle="solid"/>
            <w10:wrap type="none"/>
          </v:line>
        </w:pict>
      </w:r>
      <w:r>
        <w:rPr/>
        <w:pict>
          <v:line style="position:absolute;mso-position-horizontal-relative:page;mso-position-vertical-relative:paragraph;z-index:-253424640" from="56.692902pt,159.223862pt" to="323.150002pt,159.223862pt" stroked="true" strokeweight=".5pt" strokecolor="#000000">
            <v:stroke dashstyle="solid"/>
            <w10:wrap type="none"/>
          </v:line>
        </w:pict>
      </w:r>
      <w:r>
        <w:rPr/>
        <w:pict>
          <v:line style="position:absolute;mso-position-horizontal-relative:page;mso-position-vertical-relative:paragraph;z-index:-253423616" from="56.692902pt,177.723862pt" to="323.150002pt,177.723862pt" stroked="true" strokeweight=".5pt" strokecolor="#000000">
            <v:stroke dashstyle="solid"/>
            <w10:wrap type="none"/>
          </v:line>
        </w:pict>
      </w:r>
      <w:r>
        <w:rPr/>
        <w:pict>
          <v:line style="position:absolute;mso-position-horizontal-relative:page;mso-position-vertical-relative:paragraph;z-index:-253422592" from="56.692902pt,196.223862pt" to="323.150002pt,196.223862pt" stroked="true" strokeweight=".5pt" strokecolor="#000000">
            <v:stroke dashstyle="solid"/>
            <w10:wrap type="none"/>
          </v:line>
        </w:pict>
      </w:r>
      <w:r>
        <w:rPr>
          <w:w w:val="105"/>
        </w:rPr>
        <w:t>En</w:t>
      </w:r>
      <w:r>
        <w:rPr>
          <w:spacing w:val="4"/>
          <w:w w:val="105"/>
        </w:rPr>
        <w:t> </w:t>
      </w:r>
      <w:r>
        <w:rPr>
          <w:w w:val="105"/>
        </w:rPr>
        <w:t>CHF</w:t>
        <w:tab/>
        <w:t>31.12.2019</w:t>
        <w:tab/>
      </w:r>
      <w:r>
        <w:rPr>
          <w:spacing w:val="2"/>
          <w:w w:val="105"/>
        </w:rPr>
        <w:t>31.12.2018</w:t>
      </w:r>
    </w:p>
    <w:tbl>
      <w:tblPr>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40"/>
        <w:gridCol w:w="2929"/>
        <w:gridCol w:w="2161"/>
      </w:tblGrid>
      <w:tr>
        <w:trPr>
          <w:trHeight w:val="360" w:hRule="atLeast"/>
        </w:trPr>
        <w:tc>
          <w:tcPr>
            <w:tcW w:w="7469" w:type="dxa"/>
            <w:gridSpan w:val="2"/>
          </w:tcPr>
          <w:p>
            <w:pPr>
              <w:pStyle w:val="TableParagraph"/>
              <w:spacing w:before="67"/>
              <w:ind w:left="20"/>
              <w:rPr>
                <w:sz w:val="20"/>
              </w:rPr>
            </w:pPr>
            <w:r>
              <w:rPr>
                <w:w w:val="110"/>
                <w:sz w:val="20"/>
              </w:rPr>
              <w:t>Actifs</w:t>
            </w:r>
          </w:p>
        </w:tc>
        <w:tc>
          <w:tcPr>
            <w:tcW w:w="2161" w:type="dxa"/>
            <w:tcBorders>
              <w:top w:val="single" w:sz="4" w:space="0" w:color="000000"/>
              <w:bottom w:val="single" w:sz="4" w:space="0" w:color="000000"/>
            </w:tcBorders>
            <w:shd w:val="clear" w:color="auto" w:fill="FFF2E3"/>
          </w:tcPr>
          <w:p>
            <w:pPr>
              <w:pStyle w:val="TableParagraph"/>
              <w:rPr>
                <w:rFonts w:ascii="Times New Roman"/>
                <w:sz w:val="20"/>
              </w:rPr>
            </w:pPr>
          </w:p>
        </w:tc>
      </w:tr>
      <w:tr>
        <w:trPr>
          <w:trHeight w:val="360" w:hRule="atLeast"/>
        </w:trPr>
        <w:tc>
          <w:tcPr>
            <w:tcW w:w="4540" w:type="dxa"/>
          </w:tcPr>
          <w:p>
            <w:pPr>
              <w:pStyle w:val="TableParagraph"/>
              <w:spacing w:before="67"/>
              <w:ind w:left="20"/>
              <w:rPr>
                <w:sz w:val="20"/>
              </w:rPr>
            </w:pPr>
            <w:r>
              <w:rPr>
                <w:w w:val="110"/>
                <w:sz w:val="20"/>
              </w:rPr>
              <w:t>Liquidités</w:t>
            </w:r>
          </w:p>
        </w:tc>
        <w:tc>
          <w:tcPr>
            <w:tcW w:w="2929" w:type="dxa"/>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79"/>
              <w:jc w:val="right"/>
              <w:rPr>
                <w:sz w:val="20"/>
              </w:rPr>
            </w:pPr>
            <w:r>
              <w:rPr>
                <w:w w:val="105"/>
                <w:sz w:val="20"/>
              </w:rPr>
              <w:t>4'073'512.85</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4'818'596.22</w:t>
            </w:r>
          </w:p>
        </w:tc>
      </w:tr>
      <w:tr>
        <w:trPr>
          <w:trHeight w:val="360" w:hRule="atLeast"/>
        </w:trPr>
        <w:tc>
          <w:tcPr>
            <w:tcW w:w="4540" w:type="dxa"/>
          </w:tcPr>
          <w:p>
            <w:pPr>
              <w:pStyle w:val="TableParagraph"/>
              <w:spacing w:before="67"/>
              <w:ind w:left="20"/>
              <w:rPr>
                <w:sz w:val="20"/>
              </w:rPr>
            </w:pPr>
            <w:r>
              <w:rPr>
                <w:w w:val="105"/>
                <w:sz w:val="20"/>
              </w:rPr>
              <w:t>Créances</w:t>
            </w:r>
          </w:p>
        </w:tc>
        <w:tc>
          <w:tcPr>
            <w:tcW w:w="2929" w:type="dxa"/>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79"/>
              <w:jc w:val="right"/>
              <w:rPr>
                <w:sz w:val="20"/>
              </w:rPr>
            </w:pPr>
            <w:r>
              <w:rPr>
                <w:sz w:val="20"/>
              </w:rPr>
              <w:t>761'010.68</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703'443.31</w:t>
            </w:r>
          </w:p>
        </w:tc>
      </w:tr>
      <w:tr>
        <w:trPr>
          <w:trHeight w:val="360" w:hRule="atLeast"/>
        </w:trPr>
        <w:tc>
          <w:tcPr>
            <w:tcW w:w="4540" w:type="dxa"/>
          </w:tcPr>
          <w:p>
            <w:pPr>
              <w:pStyle w:val="TableParagraph"/>
              <w:spacing w:before="67"/>
              <w:ind w:left="20"/>
              <w:rPr>
                <w:sz w:val="20"/>
              </w:rPr>
            </w:pPr>
            <w:r>
              <w:rPr>
                <w:w w:val="105"/>
                <w:sz w:val="20"/>
              </w:rPr>
              <w:t>Stocks</w:t>
            </w:r>
          </w:p>
        </w:tc>
        <w:tc>
          <w:tcPr>
            <w:tcW w:w="2929" w:type="dxa"/>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79"/>
              <w:jc w:val="right"/>
              <w:rPr>
                <w:sz w:val="20"/>
              </w:rPr>
            </w:pPr>
            <w:r>
              <w:rPr>
                <w:sz w:val="20"/>
              </w:rPr>
              <w:t>2'948.32</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1'865.96</w:t>
            </w:r>
          </w:p>
        </w:tc>
      </w:tr>
      <w:tr>
        <w:trPr>
          <w:trHeight w:val="360" w:hRule="atLeast"/>
        </w:trPr>
        <w:tc>
          <w:tcPr>
            <w:tcW w:w="4540" w:type="dxa"/>
          </w:tcPr>
          <w:p>
            <w:pPr>
              <w:pStyle w:val="TableParagraph"/>
              <w:spacing w:before="67"/>
              <w:ind w:left="20"/>
              <w:rPr>
                <w:sz w:val="20"/>
              </w:rPr>
            </w:pPr>
            <w:r>
              <w:rPr>
                <w:w w:val="105"/>
                <w:sz w:val="20"/>
              </w:rPr>
              <w:t>Comptes de régularisation actif</w:t>
            </w:r>
          </w:p>
        </w:tc>
        <w:tc>
          <w:tcPr>
            <w:tcW w:w="2929" w:type="dxa"/>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79"/>
              <w:jc w:val="right"/>
              <w:rPr>
                <w:sz w:val="20"/>
              </w:rPr>
            </w:pPr>
            <w:r>
              <w:rPr>
                <w:sz w:val="20"/>
              </w:rPr>
              <w:t>333'083.07</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298'606.35</w:t>
            </w:r>
          </w:p>
        </w:tc>
      </w:tr>
      <w:tr>
        <w:trPr>
          <w:trHeight w:val="360" w:hRule="atLeast"/>
        </w:trPr>
        <w:tc>
          <w:tcPr>
            <w:tcW w:w="4540" w:type="dxa"/>
          </w:tcPr>
          <w:p>
            <w:pPr>
              <w:pStyle w:val="TableParagraph"/>
              <w:spacing w:before="67"/>
              <w:ind w:left="20"/>
              <w:rPr>
                <w:sz w:val="20"/>
              </w:rPr>
            </w:pPr>
            <w:r>
              <w:rPr>
                <w:w w:val="110"/>
                <w:sz w:val="20"/>
              </w:rPr>
              <w:t>Actifs circulants</w:t>
            </w:r>
          </w:p>
        </w:tc>
        <w:tc>
          <w:tcPr>
            <w:tcW w:w="2929" w:type="dxa"/>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79"/>
              <w:jc w:val="right"/>
              <w:rPr>
                <w:sz w:val="20"/>
              </w:rPr>
            </w:pPr>
            <w:r>
              <w:rPr>
                <w:w w:val="105"/>
                <w:sz w:val="20"/>
              </w:rPr>
              <w:t>5'170'554.92</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5'822'511.84</w:t>
            </w:r>
          </w:p>
        </w:tc>
      </w:tr>
      <w:tr>
        <w:trPr>
          <w:trHeight w:val="360" w:hRule="atLeast"/>
        </w:trPr>
        <w:tc>
          <w:tcPr>
            <w:tcW w:w="4540" w:type="dxa"/>
          </w:tcPr>
          <w:p>
            <w:pPr>
              <w:pStyle w:val="TableParagraph"/>
              <w:rPr>
                <w:rFonts w:ascii="Times New Roman"/>
                <w:sz w:val="20"/>
              </w:rPr>
            </w:pPr>
          </w:p>
        </w:tc>
        <w:tc>
          <w:tcPr>
            <w:tcW w:w="2929" w:type="dxa"/>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10"/>
              <w:rPr>
                <w:sz w:val="27"/>
              </w:rPr>
            </w:pPr>
          </w:p>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tc>
        <w:tc>
          <w:tcPr>
            <w:tcW w:w="2161" w:type="dxa"/>
            <w:tcBorders>
              <w:top w:val="single" w:sz="4" w:space="0" w:color="000000"/>
              <w:bottom w:val="single" w:sz="4" w:space="0" w:color="000000"/>
            </w:tcBorders>
            <w:shd w:val="clear" w:color="auto" w:fill="FFF2E3"/>
          </w:tcPr>
          <w:p>
            <w:pPr>
              <w:pStyle w:val="TableParagraph"/>
              <w:rPr>
                <w:rFonts w:ascii="Times New Roman"/>
                <w:sz w:val="20"/>
              </w:rPr>
            </w:pPr>
          </w:p>
        </w:tc>
      </w:tr>
      <w:tr>
        <w:trPr>
          <w:trHeight w:val="340" w:hRule="atLeast"/>
        </w:trPr>
        <w:tc>
          <w:tcPr>
            <w:tcW w:w="4540" w:type="dxa"/>
          </w:tcPr>
          <w:p>
            <w:pPr>
              <w:pStyle w:val="TableParagraph"/>
              <w:spacing w:before="47"/>
              <w:ind w:left="20"/>
              <w:rPr>
                <w:sz w:val="20"/>
              </w:rPr>
            </w:pPr>
            <w:r>
              <w:rPr>
                <w:w w:val="105"/>
                <w:sz w:val="20"/>
              </w:rPr>
              <w:t>Biens mobiliers</w:t>
            </w:r>
          </w:p>
        </w:tc>
        <w:tc>
          <w:tcPr>
            <w:tcW w:w="2929" w:type="dxa"/>
          </w:tcPr>
          <w:p>
            <w:pPr>
              <w:pStyle w:val="TableParagraph"/>
              <w:spacing w:before="47"/>
              <w:ind w:right="81"/>
              <w:jc w:val="right"/>
              <w:rPr>
                <w:sz w:val="20"/>
              </w:rPr>
            </w:pPr>
            <w:r>
              <w:rPr>
                <w:w w:val="105"/>
                <w:sz w:val="20"/>
              </w:rPr>
              <w:t>1'877'188.00</w:t>
            </w:r>
          </w:p>
        </w:tc>
        <w:tc>
          <w:tcPr>
            <w:tcW w:w="2161" w:type="dxa"/>
            <w:tcBorders>
              <w:top w:val="single" w:sz="4" w:space="0" w:color="000000"/>
              <w:bottom w:val="single" w:sz="4" w:space="0" w:color="000000"/>
            </w:tcBorders>
            <w:shd w:val="clear" w:color="auto" w:fill="FFF2E3"/>
          </w:tcPr>
          <w:p>
            <w:pPr>
              <w:pStyle w:val="TableParagraph"/>
              <w:spacing w:before="47"/>
              <w:ind w:right="-29"/>
              <w:jc w:val="right"/>
              <w:rPr>
                <w:sz w:val="20"/>
              </w:rPr>
            </w:pPr>
            <w:r>
              <w:rPr>
                <w:sz w:val="20"/>
              </w:rPr>
              <w:t>1'326'183.00</w:t>
            </w:r>
          </w:p>
        </w:tc>
      </w:tr>
      <w:tr>
        <w:trPr>
          <w:trHeight w:val="360" w:hRule="atLeast"/>
        </w:trPr>
        <w:tc>
          <w:tcPr>
            <w:tcW w:w="4540" w:type="dxa"/>
          </w:tcPr>
          <w:p>
            <w:pPr>
              <w:pStyle w:val="TableParagraph"/>
              <w:spacing w:before="67"/>
              <w:ind w:left="20"/>
              <w:rPr>
                <w:sz w:val="20"/>
              </w:rPr>
            </w:pPr>
            <w:r>
              <w:rPr>
                <w:w w:val="110"/>
                <w:sz w:val="20"/>
              </w:rPr>
              <w:t>Biens financiers</w:t>
            </w:r>
          </w:p>
        </w:tc>
        <w:tc>
          <w:tcPr>
            <w:tcW w:w="2929" w:type="dxa"/>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74"/>
              <w:jc w:val="right"/>
              <w:rPr>
                <w:sz w:val="20"/>
              </w:rPr>
            </w:pPr>
            <w:r>
              <w:rPr>
                <w:w w:val="105"/>
                <w:sz w:val="20"/>
              </w:rPr>
              <w:t>29'000.00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29'000.00</w:t>
            </w:r>
          </w:p>
        </w:tc>
      </w:tr>
      <w:tr>
        <w:trPr>
          <w:trHeight w:val="360" w:hRule="atLeast"/>
        </w:trPr>
        <w:tc>
          <w:tcPr>
            <w:tcW w:w="4540" w:type="dxa"/>
          </w:tcPr>
          <w:p>
            <w:pPr>
              <w:pStyle w:val="TableParagraph"/>
              <w:spacing w:before="67"/>
              <w:ind w:left="20"/>
              <w:rPr>
                <w:sz w:val="20"/>
              </w:rPr>
            </w:pPr>
            <w:r>
              <w:rPr>
                <w:w w:val="105"/>
                <w:sz w:val="20"/>
              </w:rPr>
              <w:t>Biens avec affectation restreinte</w:t>
            </w:r>
          </w:p>
        </w:tc>
        <w:tc>
          <w:tcPr>
            <w:tcW w:w="2929" w:type="dxa"/>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79"/>
              <w:jc w:val="right"/>
              <w:rPr>
                <w:sz w:val="20"/>
              </w:rPr>
            </w:pPr>
            <w:r>
              <w:rPr>
                <w:w w:val="105"/>
                <w:sz w:val="20"/>
              </w:rPr>
              <w:t>50'830.41</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100'834.16</w:t>
            </w:r>
          </w:p>
        </w:tc>
      </w:tr>
      <w:tr>
        <w:trPr>
          <w:trHeight w:val="360" w:hRule="atLeast"/>
        </w:trPr>
        <w:tc>
          <w:tcPr>
            <w:tcW w:w="4540" w:type="dxa"/>
          </w:tcPr>
          <w:p>
            <w:pPr>
              <w:pStyle w:val="TableParagraph"/>
              <w:spacing w:before="67"/>
              <w:ind w:left="20"/>
              <w:rPr>
                <w:sz w:val="20"/>
              </w:rPr>
            </w:pPr>
            <w:r>
              <w:rPr>
                <w:w w:val="110"/>
                <w:sz w:val="20"/>
              </w:rPr>
              <w:t>Actifs immobilisés</w:t>
            </w:r>
          </w:p>
        </w:tc>
        <w:tc>
          <w:tcPr>
            <w:tcW w:w="2929" w:type="dxa"/>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79"/>
              <w:jc w:val="right"/>
              <w:rPr>
                <w:sz w:val="20"/>
              </w:rPr>
            </w:pPr>
            <w:r>
              <w:rPr>
                <w:w w:val="105"/>
                <w:sz w:val="20"/>
              </w:rPr>
              <w:t>1'957'018.41</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1'456'017.16</w:t>
            </w:r>
          </w:p>
        </w:tc>
      </w:tr>
      <w:tr>
        <w:trPr>
          <w:trHeight w:val="357" w:hRule="atLeast"/>
        </w:trPr>
        <w:tc>
          <w:tcPr>
            <w:tcW w:w="4540" w:type="dxa"/>
            <w:tcBorders>
              <w:bottom w:val="single" w:sz="18" w:space="0" w:color="000000"/>
            </w:tcBorders>
          </w:tcPr>
          <w:p>
            <w:pPr>
              <w:pStyle w:val="TableParagraph"/>
              <w:spacing w:before="67"/>
              <w:ind w:left="20"/>
              <w:rPr>
                <w:sz w:val="20"/>
              </w:rPr>
            </w:pPr>
            <w:r>
              <w:rPr>
                <w:w w:val="110"/>
                <w:sz w:val="20"/>
              </w:rPr>
              <w:t>Total actifs</w:t>
            </w:r>
          </w:p>
        </w:tc>
        <w:tc>
          <w:tcPr>
            <w:tcW w:w="2929" w:type="dxa"/>
            <w:tcBorders>
              <w:bottom w:val="single" w:sz="18" w:space="0" w:color="000000"/>
            </w:tcBorders>
          </w:tcPr>
          <w:p>
            <w:pPr>
              <w:pStyle w:val="TableParagraph"/>
              <w:spacing w:line="20" w:lineRule="exact"/>
              <w:ind w:left="88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80"/>
              <w:jc w:val="right"/>
              <w:rPr>
                <w:sz w:val="20"/>
              </w:rPr>
            </w:pPr>
            <w:r>
              <w:rPr>
                <w:w w:val="105"/>
                <w:sz w:val="20"/>
              </w:rPr>
              <w:t>7'127'573.33</w:t>
            </w:r>
          </w:p>
        </w:tc>
        <w:tc>
          <w:tcPr>
            <w:tcW w:w="2161" w:type="dxa"/>
            <w:tcBorders>
              <w:top w:val="single" w:sz="4" w:space="0" w:color="000000"/>
              <w:bottom w:val="single" w:sz="18" w:space="0" w:color="000000"/>
            </w:tcBorders>
            <w:shd w:val="clear" w:color="auto" w:fill="FFF2E3"/>
          </w:tcPr>
          <w:p>
            <w:pPr>
              <w:pStyle w:val="TableParagraph"/>
              <w:spacing w:before="67"/>
              <w:ind w:right="-29"/>
              <w:jc w:val="right"/>
              <w:rPr>
                <w:sz w:val="20"/>
              </w:rPr>
            </w:pPr>
            <w:r>
              <w:rPr>
                <w:w w:val="105"/>
                <w:sz w:val="20"/>
              </w:rPr>
              <w:t>7'278'529.00</w:t>
            </w:r>
          </w:p>
        </w:tc>
      </w:tr>
      <w:tr>
        <w:trPr>
          <w:trHeight w:val="497" w:hRule="atLeast"/>
        </w:trPr>
        <w:tc>
          <w:tcPr>
            <w:tcW w:w="7469" w:type="dxa"/>
            <w:gridSpan w:val="2"/>
            <w:tcBorders>
              <w:top w:val="single" w:sz="18" w:space="0" w:color="000000"/>
            </w:tcBorders>
          </w:tcPr>
          <w:p>
            <w:pPr>
              <w:pStyle w:val="TableParagraph"/>
              <w:rPr>
                <w:sz w:val="20"/>
              </w:rPr>
            </w:pPr>
          </w:p>
          <w:p>
            <w:pPr>
              <w:pStyle w:val="TableParagraph"/>
              <w:spacing w:before="9"/>
              <w:rPr>
                <w:sz w:val="20"/>
              </w:rPr>
            </w:pPr>
          </w:p>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tc>
        <w:tc>
          <w:tcPr>
            <w:tcW w:w="2161" w:type="dxa"/>
            <w:tcBorders>
              <w:top w:val="single" w:sz="18" w:space="0" w:color="000000"/>
              <w:bottom w:val="single" w:sz="4" w:space="0" w:color="000000"/>
            </w:tcBorders>
            <w:shd w:val="clear" w:color="auto" w:fill="FFF2E3"/>
          </w:tcPr>
          <w:p>
            <w:pPr>
              <w:pStyle w:val="TableParagraph"/>
              <w:rPr>
                <w:rFonts w:ascii="Times New Roman"/>
                <w:sz w:val="20"/>
              </w:rPr>
            </w:pPr>
          </w:p>
        </w:tc>
      </w:tr>
      <w:tr>
        <w:trPr>
          <w:trHeight w:val="340" w:hRule="atLeast"/>
        </w:trPr>
        <w:tc>
          <w:tcPr>
            <w:tcW w:w="7469" w:type="dxa"/>
            <w:gridSpan w:val="2"/>
          </w:tcPr>
          <w:p>
            <w:pPr>
              <w:pStyle w:val="TableParagraph"/>
              <w:spacing w:before="47"/>
              <w:ind w:left="20"/>
              <w:rPr>
                <w:sz w:val="20"/>
              </w:rPr>
            </w:pPr>
            <w:r>
              <w:rPr>
                <w:w w:val="110"/>
                <w:sz w:val="20"/>
              </w:rPr>
              <w:t>Passifs</w:t>
            </w:r>
          </w:p>
        </w:tc>
        <w:tc>
          <w:tcPr>
            <w:tcW w:w="2161" w:type="dxa"/>
            <w:tcBorders>
              <w:top w:val="single" w:sz="4" w:space="0" w:color="000000"/>
              <w:bottom w:val="single" w:sz="4" w:space="0" w:color="000000"/>
            </w:tcBorders>
            <w:shd w:val="clear" w:color="auto" w:fill="FFF2E3"/>
          </w:tcPr>
          <w:p>
            <w:pPr>
              <w:pStyle w:val="TableParagraph"/>
              <w:rPr>
                <w:rFonts w:ascii="Times New Roman"/>
                <w:sz w:val="20"/>
              </w:rPr>
            </w:pPr>
          </w:p>
        </w:tc>
      </w:tr>
      <w:tr>
        <w:trPr>
          <w:trHeight w:val="360" w:hRule="atLeast"/>
        </w:trPr>
        <w:tc>
          <w:tcPr>
            <w:tcW w:w="7469" w:type="dxa"/>
            <w:gridSpan w:val="2"/>
          </w:tcPr>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p>
            <w:pPr>
              <w:pStyle w:val="TableParagraph"/>
              <w:tabs>
                <w:tab w:pos="6280" w:val="left" w:leader="none"/>
              </w:tabs>
              <w:spacing w:before="47"/>
              <w:ind w:left="20"/>
              <w:rPr>
                <w:sz w:val="20"/>
              </w:rPr>
            </w:pPr>
            <w:r>
              <w:rPr>
                <w:w w:val="105"/>
                <w:sz w:val="20"/>
              </w:rPr>
              <w:t>Fonds à</w:t>
            </w:r>
            <w:r>
              <w:rPr>
                <w:spacing w:val="11"/>
                <w:w w:val="105"/>
                <w:sz w:val="20"/>
              </w:rPr>
              <w:t> </w:t>
            </w:r>
            <w:r>
              <w:rPr>
                <w:spacing w:val="2"/>
                <w:w w:val="105"/>
                <w:sz w:val="20"/>
              </w:rPr>
              <w:t>court</w:t>
            </w:r>
            <w:r>
              <w:rPr>
                <w:spacing w:val="6"/>
                <w:w w:val="105"/>
                <w:sz w:val="20"/>
              </w:rPr>
              <w:t> </w:t>
            </w:r>
            <w:r>
              <w:rPr>
                <w:w w:val="105"/>
                <w:sz w:val="20"/>
              </w:rPr>
              <w:t>terme</w:t>
              <w:tab/>
              <w:t>1'113'360.45</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1'170'591.50</w:t>
            </w:r>
          </w:p>
        </w:tc>
      </w:tr>
      <w:tr>
        <w:trPr>
          <w:trHeight w:val="360" w:hRule="atLeast"/>
        </w:trPr>
        <w:tc>
          <w:tcPr>
            <w:tcW w:w="7469" w:type="dxa"/>
            <w:gridSpan w:val="2"/>
          </w:tcPr>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p>
            <w:pPr>
              <w:pStyle w:val="TableParagraph"/>
              <w:tabs>
                <w:tab w:pos="6429" w:val="left" w:leader="none"/>
              </w:tabs>
              <w:spacing w:before="47"/>
              <w:ind w:left="20"/>
              <w:rPr>
                <w:sz w:val="20"/>
              </w:rPr>
            </w:pPr>
            <w:r>
              <w:rPr>
                <w:w w:val="105"/>
                <w:sz w:val="20"/>
              </w:rPr>
              <w:t>Fonds avec</w:t>
            </w:r>
            <w:r>
              <w:rPr>
                <w:spacing w:val="23"/>
                <w:w w:val="105"/>
                <w:sz w:val="20"/>
              </w:rPr>
              <w:t> </w:t>
            </w:r>
            <w:r>
              <w:rPr>
                <w:spacing w:val="2"/>
                <w:w w:val="105"/>
                <w:sz w:val="20"/>
              </w:rPr>
              <w:t>affectation</w:t>
            </w:r>
            <w:r>
              <w:rPr>
                <w:spacing w:val="12"/>
                <w:w w:val="105"/>
                <w:sz w:val="20"/>
              </w:rPr>
              <w:t> </w:t>
            </w:r>
            <w:r>
              <w:rPr>
                <w:w w:val="105"/>
                <w:sz w:val="20"/>
              </w:rPr>
              <w:t>restreinte</w:t>
              <w:tab/>
              <w:t>177'573.93</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237'077.68</w:t>
            </w:r>
          </w:p>
        </w:tc>
      </w:tr>
      <w:tr>
        <w:trPr>
          <w:trHeight w:val="360" w:hRule="atLeast"/>
        </w:trPr>
        <w:tc>
          <w:tcPr>
            <w:tcW w:w="7469" w:type="dxa"/>
            <w:gridSpan w:val="2"/>
          </w:tcPr>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p>
            <w:pPr>
              <w:pStyle w:val="TableParagraph"/>
              <w:tabs>
                <w:tab w:pos="6290" w:val="left" w:leader="none"/>
              </w:tabs>
              <w:spacing w:before="47"/>
              <w:ind w:left="20"/>
              <w:rPr>
                <w:sz w:val="20"/>
              </w:rPr>
            </w:pPr>
            <w:r>
              <w:rPr>
                <w:w w:val="105"/>
                <w:sz w:val="20"/>
              </w:rPr>
              <w:t>Total capital</w:t>
            </w:r>
            <w:r>
              <w:rPr>
                <w:spacing w:val="21"/>
                <w:w w:val="105"/>
                <w:sz w:val="20"/>
              </w:rPr>
              <w:t> </w:t>
            </w:r>
            <w:r>
              <w:rPr>
                <w:w w:val="105"/>
                <w:sz w:val="20"/>
              </w:rPr>
              <w:t>de</w:t>
            </w:r>
            <w:r>
              <w:rPr>
                <w:spacing w:val="10"/>
                <w:w w:val="105"/>
                <w:sz w:val="20"/>
              </w:rPr>
              <w:t> </w:t>
            </w:r>
            <w:r>
              <w:rPr>
                <w:w w:val="105"/>
                <w:sz w:val="20"/>
              </w:rPr>
              <w:t>l’organisation</w:t>
              <w:tab/>
              <w:t>5'836'638.95</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5'870'859.82</w:t>
            </w:r>
          </w:p>
        </w:tc>
      </w:tr>
      <w:tr>
        <w:trPr>
          <w:trHeight w:val="357" w:hRule="atLeast"/>
        </w:trPr>
        <w:tc>
          <w:tcPr>
            <w:tcW w:w="7469" w:type="dxa"/>
            <w:gridSpan w:val="2"/>
            <w:tcBorders>
              <w:bottom w:val="single" w:sz="18" w:space="0" w:color="000000"/>
            </w:tcBorders>
          </w:tcPr>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p>
            <w:pPr>
              <w:pStyle w:val="TableParagraph"/>
              <w:tabs>
                <w:tab w:pos="6240" w:val="left" w:leader="none"/>
              </w:tabs>
              <w:spacing w:before="47"/>
              <w:ind w:left="20"/>
              <w:rPr>
                <w:sz w:val="20"/>
              </w:rPr>
            </w:pPr>
            <w:r>
              <w:rPr>
                <w:w w:val="110"/>
                <w:sz w:val="20"/>
              </w:rPr>
              <w:t>Total</w:t>
            </w:r>
            <w:r>
              <w:rPr>
                <w:spacing w:val="-1"/>
                <w:w w:val="110"/>
                <w:sz w:val="20"/>
              </w:rPr>
              <w:t> </w:t>
            </w:r>
            <w:r>
              <w:rPr>
                <w:w w:val="110"/>
                <w:sz w:val="20"/>
              </w:rPr>
              <w:t>passifs</w:t>
              <w:tab/>
              <w:t>7'127'573.33</w:t>
            </w:r>
          </w:p>
        </w:tc>
        <w:tc>
          <w:tcPr>
            <w:tcW w:w="2161" w:type="dxa"/>
            <w:tcBorders>
              <w:top w:val="single" w:sz="4" w:space="0" w:color="000000"/>
              <w:bottom w:val="single" w:sz="18" w:space="0" w:color="000000"/>
            </w:tcBorders>
            <w:shd w:val="clear" w:color="auto" w:fill="FFF2E3"/>
          </w:tcPr>
          <w:p>
            <w:pPr>
              <w:pStyle w:val="TableParagraph"/>
              <w:spacing w:before="67"/>
              <w:ind w:right="-29"/>
              <w:jc w:val="right"/>
              <w:rPr>
                <w:sz w:val="20"/>
              </w:rPr>
            </w:pPr>
            <w:r>
              <w:rPr>
                <w:w w:val="105"/>
                <w:sz w:val="20"/>
              </w:rPr>
              <w:t>7'278'529.00</w:t>
            </w:r>
          </w:p>
        </w:tc>
      </w:tr>
    </w:tbl>
    <w:p>
      <w:pPr>
        <w:pStyle w:val="BodyText"/>
        <w:spacing w:before="3"/>
        <w:rPr>
          <w:sz w:val="31"/>
        </w:rPr>
      </w:pPr>
    </w:p>
    <w:p>
      <w:pPr>
        <w:pStyle w:val="BodyText"/>
        <w:spacing w:before="1"/>
        <w:ind w:left="1133"/>
      </w:pPr>
      <w:r>
        <w:rPr/>
        <w:pict>
          <v:line style="position:absolute;mso-position-horizontal-relative:page;mso-position-vertical-relative:paragraph;z-index:-253421568" from="56.692902pt,-177.323212pt" to="323.150002pt,-177.323212pt" stroked="true" strokeweight=".5pt" strokecolor="#000000">
            <v:stroke dashstyle="solid"/>
            <w10:wrap type="none"/>
          </v:line>
        </w:pict>
      </w:r>
      <w:r>
        <w:rPr/>
        <w:pict>
          <v:line style="position:absolute;mso-position-horizontal-relative:page;mso-position-vertical-relative:paragraph;z-index:-253420544" from="56.692902pt,-158.823212pt" to="323.150002pt,-158.823212pt" stroked="true" strokeweight=".5pt" strokecolor="#000000">
            <v:stroke dashstyle="solid"/>
            <w10:wrap type="none"/>
          </v:line>
        </w:pict>
      </w:r>
      <w:r>
        <w:rPr>
          <w:w w:val="105"/>
        </w:rPr>
        <w:t>Organe de révision BDO SA, Olten</w:t>
      </w:r>
    </w:p>
    <w:p>
      <w:pPr>
        <w:pStyle w:val="BodyText"/>
        <w:spacing w:line="266" w:lineRule="auto" w:before="26"/>
        <w:ind w:left="1133" w:right="2543"/>
      </w:pPr>
      <w:r>
        <w:rPr>
          <w:w w:val="105"/>
        </w:rPr>
        <w:t>Les comptes détaillés peuvent être téléchargés sous </w:t>
      </w:r>
      <w:hyperlink r:id="rId48">
        <w:r>
          <w:rPr>
            <w:w w:val="105"/>
          </w:rPr>
          <w:t>www.procap.ch </w:t>
        </w:r>
      </w:hyperlink>
      <w:r>
        <w:rPr>
          <w:w w:val="105"/>
        </w:rPr>
        <w:t>ou commandés auprès de Procap Suisse, téléphone 062 206 88 88.</w:t>
      </w:r>
    </w:p>
    <w:p>
      <w:pPr>
        <w:pStyle w:val="BodyText"/>
      </w:pPr>
    </w:p>
    <w:p>
      <w:pPr>
        <w:pStyle w:val="BodyText"/>
      </w:pPr>
    </w:p>
    <w:p>
      <w:pPr>
        <w:pStyle w:val="BodyText"/>
        <w:spacing w:before="6"/>
        <w:rPr>
          <w:sz w:val="12"/>
        </w:rPr>
      </w:pPr>
      <w:r>
        <w:rPr/>
        <w:pict>
          <v:shape style="position:absolute;margin-left:56.692902pt;margin-top:10.089198pt;width:481.9pt;height:.1pt;mso-position-horizontal-relative:page;mso-position-vertical-relative:paragraph;z-index:-251549696;mso-wrap-distance-left:0;mso-wrap-distance-right:0" coordorigin="1134,202" coordsize="9638,0" path="m1134,202l10772,202e" filled="false" stroked="true" strokeweight="1pt" strokecolor="#2c2f88">
            <v:path arrowok="t"/>
            <v:stroke dashstyle="solid"/>
            <w10:wrap type="topAndBottom"/>
          </v:shape>
        </w:pict>
      </w:r>
    </w:p>
    <w:p>
      <w:pPr>
        <w:pStyle w:val="Heading4"/>
        <w:spacing w:line="341" w:lineRule="exact" w:before="76"/>
      </w:pPr>
      <w:r>
        <w:rPr>
          <w:color w:val="2C2F88"/>
          <w:w w:val="105"/>
        </w:rPr>
        <w:t>Un grand merci!</w:t>
      </w:r>
    </w:p>
    <w:p>
      <w:pPr>
        <w:spacing w:before="0"/>
        <w:ind w:left="1133" w:right="681" w:firstLine="0"/>
        <w:jc w:val="left"/>
        <w:rPr>
          <w:sz w:val="28"/>
        </w:rPr>
      </w:pPr>
      <w:r>
        <w:rPr>
          <w:color w:val="2C2F88"/>
          <w:w w:val="105"/>
          <w:sz w:val="28"/>
        </w:rPr>
        <w:t>Le travail de Procap ne serait pas possible sans le soutien financier des particuliers et des entreprises, ainsi que des communes, des cantons et de divers offices fédéraux. N’oublions pas des institutions et des fondations comme la Loterie Romande, la Fondation Cerebral ou Denk an mich.</w:t>
      </w:r>
    </w:p>
    <w:p>
      <w:pPr>
        <w:spacing w:before="162"/>
        <w:ind w:left="1133" w:right="681" w:firstLine="0"/>
        <w:jc w:val="left"/>
        <w:rPr>
          <w:sz w:val="28"/>
        </w:rPr>
      </w:pPr>
      <w:r>
        <w:rPr>
          <w:color w:val="2C2F88"/>
          <w:w w:val="105"/>
          <w:sz w:val="28"/>
        </w:rPr>
        <w:t>Swisscom, LGT Bank Suisse, PwC et IWB font du bénévolat d’entreprise avec Procap.</w:t>
      </w:r>
    </w:p>
    <w:p>
      <w:pPr>
        <w:spacing w:before="166"/>
        <w:ind w:left="1133" w:right="0" w:firstLine="0"/>
        <w:jc w:val="left"/>
        <w:rPr>
          <w:sz w:val="28"/>
        </w:rPr>
      </w:pPr>
      <w:r>
        <w:rPr>
          <w:color w:val="2C2F88"/>
          <w:w w:val="105"/>
          <w:sz w:val="28"/>
        </w:rPr>
        <w:t>Pour sa collecte de monnaies étrangères, Procap peut compter principalement sur les banques Raiffeisen, diverses banques régionales et agences de voyage, ainsi que sur les CFF. Un grand merci à toutes celles et ceux qui nous aident à continuer notre travail.</w:t>
      </w:r>
    </w:p>
    <w:p>
      <w:pPr>
        <w:pStyle w:val="BodyText"/>
        <w:rPr>
          <w:sz w:val="30"/>
        </w:rPr>
      </w:pPr>
    </w:p>
    <w:p>
      <w:pPr>
        <w:pStyle w:val="BodyText"/>
        <w:spacing w:before="3"/>
        <w:rPr>
          <w:sz w:val="34"/>
        </w:rPr>
      </w:pPr>
    </w:p>
    <w:p>
      <w:pPr>
        <w:spacing w:before="1"/>
        <w:ind w:left="1133" w:right="0" w:firstLine="0"/>
        <w:jc w:val="left"/>
        <w:rPr>
          <w:sz w:val="28"/>
        </w:rPr>
      </w:pPr>
      <w:r>
        <w:rPr>
          <w:w w:val="110"/>
          <w:sz w:val="28"/>
        </w:rPr>
        <w:t>18</w:t>
      </w:r>
    </w:p>
    <w:p>
      <w:pPr>
        <w:pStyle w:val="BodyText"/>
        <w:tabs>
          <w:tab w:pos="8060" w:val="left" w:leader="none"/>
          <w:tab w:pos="10771" w:val="right" w:leader="none"/>
        </w:tabs>
        <w:spacing w:before="246"/>
        <w:ind w:left="1133"/>
      </w:pPr>
      <w:r>
        <w:rPr/>
        <w:br w:type="column"/>
      </w:r>
      <w:r>
        <w:rPr>
          <w:spacing w:val="2"/>
          <w:w w:val="105"/>
        </w:rPr>
        <w:t>Recettes</w:t>
      </w:r>
      <w:r>
        <w:rPr>
          <w:spacing w:val="6"/>
          <w:w w:val="105"/>
        </w:rPr>
        <w:t> </w:t>
      </w:r>
      <w:r>
        <w:rPr>
          <w:w w:val="105"/>
        </w:rPr>
        <w:t>en</w:t>
      </w:r>
      <w:r>
        <w:rPr>
          <w:spacing w:val="6"/>
          <w:w w:val="105"/>
        </w:rPr>
        <w:t> </w:t>
      </w:r>
      <w:r>
        <w:rPr>
          <w:w w:val="105"/>
        </w:rPr>
        <w:t>CHF</w:t>
        <w:tab/>
        <w:t>2019</w:t>
        <w:tab/>
        <w:t>2018</w:t>
      </w:r>
    </w:p>
    <w:p>
      <w:pPr>
        <w:pStyle w:val="BodyText"/>
        <w:spacing w:before="11"/>
        <w:rPr>
          <w:sz w:val="3"/>
        </w:rPr>
      </w:pPr>
    </w:p>
    <w:tbl>
      <w:tblPr>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88"/>
        <w:gridCol w:w="1888"/>
        <w:gridCol w:w="2161"/>
      </w:tblGrid>
      <w:tr>
        <w:trPr>
          <w:trHeight w:val="342" w:hRule="atLeast"/>
        </w:trPr>
        <w:tc>
          <w:tcPr>
            <w:tcW w:w="5588" w:type="dxa"/>
            <w:vMerge w:val="restart"/>
            <w:tcBorders>
              <w:bottom w:val="single" w:sz="18" w:space="0" w:color="000000"/>
            </w:tcBorders>
          </w:tcPr>
          <w:p>
            <w:pPr>
              <w:pStyle w:val="TableParagraph"/>
              <w:spacing w:before="67" w:after="49"/>
              <w:ind w:left="20"/>
              <w:rPr>
                <w:sz w:val="20"/>
              </w:rPr>
            </w:pPr>
            <w:r>
              <w:rPr>
                <w:w w:val="105"/>
                <w:sz w:val="20"/>
              </w:rPr>
              <w:t>Collectes/dons/legs </w:t>
            </w:r>
            <w:r>
              <w:rPr>
                <w:spacing w:val="23"/>
                <w:w w:val="105"/>
                <w:sz w:val="20"/>
              </w:rPr>
              <w:t> </w:t>
            </w:r>
            <w:r>
              <w:rPr>
                <w:w w:val="105"/>
                <w:sz w:val="20"/>
              </w:rPr>
              <w:t>bruts</w:t>
            </w:r>
          </w:p>
          <w:p>
            <w:pPr>
              <w:pStyle w:val="TableParagraph"/>
              <w:spacing w:line="20" w:lineRule="exact"/>
              <w:ind w:lef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p>
          <w:p>
            <w:pPr>
              <w:pStyle w:val="TableParagraph"/>
              <w:spacing w:line="364" w:lineRule="auto" w:before="57"/>
              <w:ind w:left="20" w:right="2147"/>
              <w:rPr>
                <w:sz w:val="20"/>
              </w:rPr>
            </w:pPr>
            <w:r>
              <w:rPr>
                <w:spacing w:val="2"/>
                <w:w w:val="105"/>
                <w:sz w:val="20"/>
              </w:rPr>
              <w:t>Part </w:t>
            </w:r>
            <w:r>
              <w:rPr>
                <w:w w:val="105"/>
                <w:sz w:val="20"/>
              </w:rPr>
              <w:t>des </w:t>
            </w:r>
            <w:r>
              <w:rPr>
                <w:spacing w:val="2"/>
                <w:w w:val="105"/>
                <w:sz w:val="20"/>
              </w:rPr>
              <w:t>sections </w:t>
            </w:r>
            <w:r>
              <w:rPr>
                <w:w w:val="105"/>
                <w:sz w:val="20"/>
              </w:rPr>
              <w:t>aux collectes Dépenses liées aux collectes/dons Résultat </w:t>
            </w:r>
            <w:r>
              <w:rPr>
                <w:spacing w:val="2"/>
                <w:w w:val="105"/>
                <w:sz w:val="20"/>
              </w:rPr>
              <w:t>net des </w:t>
            </w:r>
            <w:r>
              <w:rPr>
                <w:w w:val="105"/>
                <w:sz w:val="20"/>
              </w:rPr>
              <w:t>collectes/dons Cotisations des</w:t>
            </w:r>
            <w:r>
              <w:rPr>
                <w:spacing w:val="9"/>
                <w:w w:val="105"/>
                <w:sz w:val="20"/>
              </w:rPr>
              <w:t> </w:t>
            </w:r>
            <w:r>
              <w:rPr>
                <w:w w:val="105"/>
                <w:sz w:val="20"/>
              </w:rPr>
              <w:t>membres</w:t>
            </w:r>
          </w:p>
          <w:p>
            <w:pPr>
              <w:pStyle w:val="TableParagraph"/>
              <w:spacing w:line="364" w:lineRule="auto"/>
              <w:ind w:left="20" w:right="2147"/>
              <w:rPr>
                <w:sz w:val="20"/>
              </w:rPr>
            </w:pPr>
            <w:r>
              <w:rPr>
                <w:w w:val="105"/>
                <w:sz w:val="20"/>
              </w:rPr>
              <w:t>Cotisations des collectivités publiques Recettes prestations de service</w:t>
            </w:r>
          </w:p>
          <w:p>
            <w:pPr>
              <w:pStyle w:val="TableParagraph"/>
              <w:spacing w:line="242" w:lineRule="exact" w:after="44"/>
              <w:ind w:left="20"/>
              <w:rPr>
                <w:sz w:val="20"/>
              </w:rPr>
            </w:pPr>
            <w:r>
              <w:rPr>
                <w:w w:val="105"/>
                <w:sz w:val="20"/>
              </w:rPr>
              <w:t>Recettes des cotisations, subventions et prestations fournies</w:t>
            </w:r>
          </w:p>
          <w:p>
            <w:pPr>
              <w:pStyle w:val="TableParagraph"/>
              <w:spacing w:line="20" w:lineRule="exact"/>
              <w:ind w:lef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p>
          <w:p>
            <w:pPr>
              <w:pStyle w:val="TableParagraph"/>
              <w:spacing w:before="57"/>
              <w:ind w:left="20"/>
              <w:rPr>
                <w:sz w:val="20"/>
              </w:rPr>
            </w:pPr>
            <w:r>
              <w:rPr>
                <w:w w:val="105"/>
                <w:sz w:val="20"/>
              </w:rPr>
              <w:t>Total recettes</w:t>
            </w:r>
          </w:p>
        </w:tc>
        <w:tc>
          <w:tcPr>
            <w:tcW w:w="1888" w:type="dxa"/>
            <w:vMerge w:val="restart"/>
            <w:tcBorders>
              <w:bottom w:val="single" w:sz="18" w:space="0" w:color="000000"/>
            </w:tcBorders>
          </w:tcPr>
          <w:p>
            <w:pPr>
              <w:pStyle w:val="TableParagraph"/>
              <w:spacing w:before="67"/>
              <w:ind w:right="86"/>
              <w:jc w:val="right"/>
              <w:rPr>
                <w:sz w:val="20"/>
              </w:rPr>
            </w:pPr>
            <w:r>
              <w:rPr>
                <w:sz w:val="20"/>
              </w:rPr>
              <w:t>2'492'486.15</w:t>
            </w:r>
          </w:p>
          <w:p>
            <w:pPr>
              <w:pStyle w:val="TableParagraph"/>
              <w:spacing w:before="126"/>
              <w:ind w:right="86"/>
              <w:jc w:val="right"/>
              <w:rPr>
                <w:sz w:val="20"/>
              </w:rPr>
            </w:pPr>
            <w:r>
              <w:rPr>
                <w:w w:val="105"/>
                <w:sz w:val="20"/>
              </w:rPr>
              <w:t>–156'254.28</w:t>
            </w:r>
          </w:p>
          <w:p>
            <w:pPr>
              <w:pStyle w:val="TableParagraph"/>
              <w:spacing w:before="126"/>
              <w:ind w:right="86"/>
              <w:jc w:val="right"/>
              <w:rPr>
                <w:sz w:val="20"/>
              </w:rPr>
            </w:pPr>
            <w:r>
              <w:rPr>
                <w:w w:val="105"/>
                <w:sz w:val="20"/>
              </w:rPr>
              <w:t>692'090.58</w:t>
            </w:r>
          </w:p>
          <w:p>
            <w:pPr>
              <w:pStyle w:val="TableParagraph"/>
              <w:spacing w:before="126"/>
              <w:ind w:right="86"/>
              <w:jc w:val="right"/>
              <w:rPr>
                <w:sz w:val="20"/>
              </w:rPr>
            </w:pPr>
            <w:r>
              <w:rPr>
                <w:w w:val="105"/>
                <w:sz w:val="20"/>
              </w:rPr>
              <w:t>1'644'141.29</w:t>
            </w:r>
          </w:p>
          <w:p>
            <w:pPr>
              <w:pStyle w:val="TableParagraph"/>
              <w:spacing w:before="126"/>
              <w:ind w:right="86"/>
              <w:jc w:val="right"/>
              <w:rPr>
                <w:sz w:val="20"/>
              </w:rPr>
            </w:pPr>
            <w:r>
              <w:rPr>
                <w:w w:val="105"/>
                <w:sz w:val="20"/>
              </w:rPr>
              <w:t>909'289.05</w:t>
            </w:r>
          </w:p>
          <w:p>
            <w:pPr>
              <w:pStyle w:val="TableParagraph"/>
              <w:spacing w:before="126"/>
              <w:ind w:right="86"/>
              <w:jc w:val="right"/>
              <w:rPr>
                <w:sz w:val="20"/>
              </w:rPr>
            </w:pPr>
            <w:r>
              <w:rPr>
                <w:spacing w:val="-3"/>
                <w:w w:val="105"/>
                <w:sz w:val="20"/>
              </w:rPr>
              <w:t>4'383'517.85</w:t>
            </w:r>
          </w:p>
          <w:p>
            <w:pPr>
              <w:pStyle w:val="TableParagraph"/>
              <w:spacing w:before="125"/>
              <w:ind w:right="86"/>
              <w:jc w:val="right"/>
              <w:rPr>
                <w:sz w:val="20"/>
              </w:rPr>
            </w:pPr>
            <w:r>
              <w:rPr>
                <w:sz w:val="20"/>
              </w:rPr>
              <w:t>4'093'306.71</w:t>
            </w:r>
          </w:p>
          <w:p>
            <w:pPr>
              <w:pStyle w:val="TableParagraph"/>
              <w:spacing w:before="126"/>
              <w:ind w:right="86"/>
              <w:jc w:val="right"/>
              <w:rPr>
                <w:sz w:val="20"/>
              </w:rPr>
            </w:pPr>
            <w:r>
              <w:rPr>
                <w:w w:val="105"/>
                <w:sz w:val="20"/>
              </w:rPr>
              <w:t>9'386'113.61</w:t>
            </w:r>
          </w:p>
          <w:p>
            <w:pPr>
              <w:pStyle w:val="TableParagraph"/>
              <w:spacing w:before="126"/>
              <w:ind w:right="87"/>
              <w:jc w:val="right"/>
              <w:rPr>
                <w:sz w:val="20"/>
              </w:rPr>
            </w:pPr>
            <w:r>
              <w:rPr>
                <w:w w:val="105"/>
                <w:sz w:val="20"/>
              </w:rPr>
              <w:t>11'030'254.90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2'547'591.26</w:t>
            </w:r>
          </w:p>
        </w:tc>
      </w:tr>
      <w:tr>
        <w:trPr>
          <w:trHeight w:val="325"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–143'157.24</w:t>
            </w:r>
          </w:p>
        </w:tc>
      </w:tr>
      <w:tr>
        <w:trPr>
          <w:trHeight w:val="325"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774'839.45</w:t>
            </w:r>
          </w:p>
        </w:tc>
      </w:tr>
      <w:tr>
        <w:trPr>
          <w:trHeight w:val="325"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1'629'594.57</w:t>
            </w:r>
          </w:p>
        </w:tc>
      </w:tr>
      <w:tr>
        <w:trPr>
          <w:trHeight w:val="325"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805'182.00</w:t>
            </w:r>
          </w:p>
        </w:tc>
      </w:tr>
      <w:tr>
        <w:trPr>
          <w:trHeight w:val="325"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4'204'722.23</w:t>
            </w:r>
          </w:p>
        </w:tc>
      </w:tr>
      <w:tr>
        <w:trPr>
          <w:trHeight w:val="325"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sz w:val="20"/>
              </w:rPr>
              <w:t>3'909'695.51</w:t>
            </w:r>
          </w:p>
        </w:tc>
      </w:tr>
      <w:tr>
        <w:trPr>
          <w:trHeight w:val="325"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8'919'599.74</w:t>
            </w:r>
          </w:p>
        </w:tc>
      </w:tr>
      <w:tr>
        <w:trPr>
          <w:trHeight w:val="340"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18" w:space="0" w:color="000000"/>
            </w:tcBorders>
            <w:shd w:val="clear" w:color="auto" w:fill="FFF2E3"/>
          </w:tcPr>
          <w:p>
            <w:pPr>
              <w:pStyle w:val="TableParagraph"/>
              <w:spacing w:before="50"/>
              <w:ind w:right="-29"/>
              <w:jc w:val="right"/>
              <w:rPr>
                <w:sz w:val="20"/>
              </w:rPr>
            </w:pPr>
            <w:r>
              <w:rPr>
                <w:w w:val="105"/>
                <w:sz w:val="20"/>
              </w:rPr>
              <w:t>10'549'194.31</w:t>
            </w:r>
          </w:p>
        </w:tc>
      </w:tr>
      <w:tr>
        <w:trPr>
          <w:trHeight w:val="497" w:hRule="atLeast"/>
        </w:trPr>
        <w:tc>
          <w:tcPr>
            <w:tcW w:w="7476" w:type="dxa"/>
            <w:gridSpan w:val="2"/>
            <w:tcBorders>
              <w:top w:val="single" w:sz="18" w:space="0" w:color="000000"/>
            </w:tcBorders>
          </w:tcPr>
          <w:p>
            <w:pPr>
              <w:pStyle w:val="TableParagraph"/>
              <w:spacing w:before="9"/>
              <w:rPr>
                <w:sz w:val="16"/>
              </w:rPr>
            </w:pPr>
          </w:p>
          <w:p>
            <w:pPr>
              <w:pStyle w:val="TableParagraph"/>
              <w:ind w:left="20"/>
              <w:rPr>
                <w:sz w:val="20"/>
              </w:rPr>
            </w:pPr>
            <w:r>
              <w:rPr>
                <w:w w:val="110"/>
                <w:sz w:val="20"/>
              </w:rPr>
              <w:t>Dépenses d’exploitation</w:t>
            </w:r>
          </w:p>
        </w:tc>
        <w:tc>
          <w:tcPr>
            <w:tcW w:w="2161" w:type="dxa"/>
            <w:tcBorders>
              <w:top w:val="single" w:sz="18" w:space="0" w:color="000000"/>
              <w:bottom w:val="single" w:sz="4" w:space="0" w:color="000000"/>
            </w:tcBorders>
            <w:shd w:val="clear" w:color="auto" w:fill="FFF2E3"/>
          </w:tcPr>
          <w:p>
            <w:pPr>
              <w:pStyle w:val="TableParagraph"/>
              <w:rPr>
                <w:rFonts w:ascii="Times New Roman"/>
                <w:sz w:val="20"/>
              </w:rPr>
            </w:pP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281" w:val="left" w:leader="none"/>
              </w:tabs>
              <w:spacing w:before="47"/>
              <w:ind w:left="20"/>
              <w:rPr>
                <w:sz w:val="20"/>
              </w:rPr>
            </w:pPr>
            <w:r>
              <w:rPr>
                <w:w w:val="105"/>
                <w:sz w:val="20"/>
              </w:rPr>
              <w:t>Frais</w:t>
            </w:r>
            <w:r>
              <w:rPr>
                <w:spacing w:val="5"/>
                <w:w w:val="105"/>
                <w:sz w:val="20"/>
              </w:rPr>
              <w:t> </w:t>
            </w:r>
            <w:r>
              <w:rPr>
                <w:w w:val="105"/>
                <w:sz w:val="20"/>
              </w:rPr>
              <w:t>de</w:t>
            </w:r>
            <w:r>
              <w:rPr>
                <w:spacing w:val="6"/>
                <w:w w:val="105"/>
                <w:sz w:val="20"/>
              </w:rPr>
              <w:t> </w:t>
            </w:r>
            <w:r>
              <w:rPr>
                <w:w w:val="105"/>
                <w:sz w:val="20"/>
              </w:rPr>
              <w:t>personnel</w:t>
              <w:tab/>
              <w:t>6'913'839.12</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6'656'906.76</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49" w:val="left" w:leader="none"/>
              </w:tabs>
              <w:spacing w:before="47"/>
              <w:ind w:left="20"/>
              <w:rPr>
                <w:sz w:val="20"/>
              </w:rPr>
            </w:pPr>
            <w:r>
              <w:rPr>
                <w:w w:val="105"/>
                <w:sz w:val="20"/>
              </w:rPr>
              <w:t>Frais de locaux,</w:t>
            </w:r>
            <w:r>
              <w:rPr>
                <w:spacing w:val="19"/>
                <w:w w:val="105"/>
                <w:sz w:val="20"/>
              </w:rPr>
              <w:t> </w:t>
            </w:r>
            <w:r>
              <w:rPr>
                <w:w w:val="105"/>
                <w:sz w:val="20"/>
              </w:rPr>
              <w:t>énergie,</w:t>
            </w:r>
            <w:r>
              <w:rPr>
                <w:spacing w:val="6"/>
                <w:w w:val="105"/>
                <w:sz w:val="20"/>
              </w:rPr>
              <w:t> </w:t>
            </w:r>
            <w:r>
              <w:rPr>
                <w:w w:val="105"/>
                <w:sz w:val="20"/>
              </w:rPr>
              <w:t>entretien</w:t>
              <w:tab/>
            </w:r>
            <w:r>
              <w:rPr>
                <w:spacing w:val="-3"/>
                <w:w w:val="105"/>
                <w:sz w:val="20"/>
              </w:rPr>
              <w:t>398'827.55</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387'450.85</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17" w:val="left" w:leader="none"/>
              </w:tabs>
              <w:spacing w:before="47"/>
              <w:ind w:left="20"/>
              <w:rPr>
                <w:sz w:val="20"/>
              </w:rPr>
            </w:pPr>
            <w:r>
              <w:rPr>
                <w:w w:val="105"/>
                <w:sz w:val="20"/>
              </w:rPr>
              <w:t>Entretien mobilier,</w:t>
            </w:r>
            <w:r>
              <w:rPr>
                <w:spacing w:val="20"/>
                <w:w w:val="105"/>
                <w:sz w:val="20"/>
              </w:rPr>
              <w:t> </w:t>
            </w:r>
            <w:r>
              <w:rPr>
                <w:w w:val="105"/>
                <w:sz w:val="20"/>
              </w:rPr>
              <w:t>aménagement,</w:t>
            </w:r>
            <w:r>
              <w:rPr>
                <w:spacing w:val="10"/>
                <w:w w:val="105"/>
                <w:sz w:val="20"/>
              </w:rPr>
              <w:t> </w:t>
            </w:r>
            <w:r>
              <w:rPr>
                <w:w w:val="105"/>
                <w:sz w:val="20"/>
              </w:rPr>
              <w:t>véhicules</w:t>
              <w:tab/>
              <w:t>12'188.40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14'067.75</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45" w:val="left" w:leader="none"/>
              </w:tabs>
              <w:spacing w:before="47"/>
              <w:ind w:left="20"/>
              <w:rPr>
                <w:sz w:val="20"/>
              </w:rPr>
            </w:pPr>
            <w:r>
              <w:rPr>
                <w:w w:val="105"/>
                <w:sz w:val="20"/>
              </w:rPr>
              <w:t>Assurances choses,</w:t>
            </w:r>
            <w:r>
              <w:rPr>
                <w:spacing w:val="26"/>
                <w:w w:val="105"/>
                <w:sz w:val="20"/>
              </w:rPr>
              <w:t> </w:t>
            </w:r>
            <w:r>
              <w:rPr>
                <w:w w:val="105"/>
                <w:sz w:val="20"/>
              </w:rPr>
              <w:t>charges,</w:t>
            </w:r>
            <w:r>
              <w:rPr>
                <w:spacing w:val="13"/>
                <w:w w:val="105"/>
                <w:sz w:val="20"/>
              </w:rPr>
              <w:t> </w:t>
            </w:r>
            <w:r>
              <w:rPr>
                <w:w w:val="105"/>
                <w:sz w:val="20"/>
              </w:rPr>
              <w:t>taxes</w:t>
              <w:tab/>
              <w:t>26'701.45</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31'645.40</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28" w:val="left" w:leader="none"/>
              </w:tabs>
              <w:spacing w:before="47"/>
              <w:ind w:left="20"/>
              <w:rPr>
                <w:sz w:val="20"/>
              </w:rPr>
            </w:pPr>
            <w:r>
              <w:rPr>
                <w:w w:val="105"/>
                <w:sz w:val="20"/>
              </w:rPr>
              <w:t>Frais de gestion</w:t>
            </w:r>
            <w:r>
              <w:rPr>
                <w:spacing w:val="32"/>
                <w:w w:val="105"/>
                <w:sz w:val="20"/>
              </w:rPr>
              <w:t> </w:t>
            </w:r>
            <w:r>
              <w:rPr>
                <w:w w:val="105"/>
                <w:sz w:val="20"/>
              </w:rPr>
              <w:t>et</w:t>
            </w:r>
            <w:r>
              <w:rPr>
                <w:spacing w:val="10"/>
                <w:w w:val="105"/>
                <w:sz w:val="20"/>
              </w:rPr>
              <w:t> </w:t>
            </w:r>
            <w:r>
              <w:rPr>
                <w:w w:val="105"/>
                <w:sz w:val="20"/>
              </w:rPr>
              <w:t>d'informatique</w:t>
              <w:tab/>
              <w:t>800'749.96</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721'493.49</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38" w:val="left" w:leader="none"/>
              </w:tabs>
              <w:spacing w:before="47"/>
              <w:ind w:left="20"/>
              <w:rPr>
                <w:sz w:val="20"/>
              </w:rPr>
            </w:pPr>
            <w:r>
              <w:rPr>
                <w:w w:val="105"/>
                <w:sz w:val="20"/>
              </w:rPr>
              <w:t>Frais</w:t>
            </w:r>
            <w:r>
              <w:rPr>
                <w:spacing w:val="6"/>
                <w:w w:val="105"/>
                <w:sz w:val="20"/>
              </w:rPr>
              <w:t> </w:t>
            </w:r>
            <w:r>
              <w:rPr>
                <w:w w:val="105"/>
                <w:sz w:val="20"/>
              </w:rPr>
              <w:t>de</w:t>
            </w:r>
            <w:r>
              <w:rPr>
                <w:spacing w:val="6"/>
                <w:w w:val="105"/>
                <w:sz w:val="20"/>
              </w:rPr>
              <w:t> </w:t>
            </w:r>
            <w:r>
              <w:rPr>
                <w:w w:val="105"/>
                <w:sz w:val="20"/>
              </w:rPr>
              <w:t>direction</w:t>
              <w:tab/>
              <w:t>126'552.72</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139'412.07</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14" w:val="left" w:leader="none"/>
              </w:tabs>
              <w:spacing w:before="47"/>
              <w:ind w:left="20"/>
              <w:rPr>
                <w:sz w:val="20"/>
              </w:rPr>
            </w:pPr>
            <w:r>
              <w:rPr>
                <w:w w:val="105"/>
                <w:sz w:val="20"/>
              </w:rPr>
              <w:t>Marketing, actions,</w:t>
            </w:r>
            <w:r>
              <w:rPr>
                <w:spacing w:val="28"/>
                <w:w w:val="105"/>
                <w:sz w:val="20"/>
              </w:rPr>
              <w:t> </w:t>
            </w:r>
            <w:r>
              <w:rPr>
                <w:w w:val="105"/>
                <w:sz w:val="20"/>
              </w:rPr>
              <w:t>relations</w:t>
            </w:r>
            <w:r>
              <w:rPr>
                <w:spacing w:val="14"/>
                <w:w w:val="105"/>
                <w:sz w:val="20"/>
              </w:rPr>
              <w:t> </w:t>
            </w:r>
            <w:r>
              <w:rPr>
                <w:w w:val="105"/>
                <w:sz w:val="20"/>
              </w:rPr>
              <w:t>publiques</w:t>
              <w:tab/>
              <w:t>240'084.70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195'779.51</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57" w:val="left" w:leader="none"/>
              </w:tabs>
              <w:spacing w:before="47"/>
              <w:ind w:left="20"/>
              <w:rPr>
                <w:sz w:val="20"/>
              </w:rPr>
            </w:pPr>
            <w:r>
              <w:rPr>
                <w:w w:val="105"/>
                <w:sz w:val="20"/>
              </w:rPr>
              <w:t>Cours</w:t>
              <w:tab/>
            </w:r>
            <w:r>
              <w:rPr>
                <w:spacing w:val="-3"/>
                <w:w w:val="105"/>
                <w:sz w:val="20"/>
              </w:rPr>
              <w:t>16'187.30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13'322.00</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271" w:val="left" w:leader="none"/>
              </w:tabs>
              <w:spacing w:before="47"/>
              <w:ind w:left="20"/>
              <w:rPr>
                <w:sz w:val="20"/>
              </w:rPr>
            </w:pPr>
            <w:r>
              <w:rPr>
                <w:w w:val="105"/>
                <w:sz w:val="20"/>
              </w:rPr>
              <w:t>Achats de produits de l'agence</w:t>
            </w:r>
            <w:r>
              <w:rPr>
                <w:spacing w:val="40"/>
                <w:w w:val="105"/>
                <w:sz w:val="20"/>
              </w:rPr>
              <w:t> </w:t>
            </w:r>
            <w:r>
              <w:rPr>
                <w:w w:val="105"/>
                <w:sz w:val="20"/>
              </w:rPr>
              <w:t>de</w:t>
            </w:r>
            <w:r>
              <w:rPr>
                <w:spacing w:val="8"/>
                <w:w w:val="105"/>
                <w:sz w:val="20"/>
              </w:rPr>
              <w:t> </w:t>
            </w:r>
            <w:r>
              <w:rPr>
                <w:w w:val="105"/>
                <w:sz w:val="20"/>
              </w:rPr>
              <w:t>voyage</w:t>
              <w:tab/>
              <w:t>2'153'573.64</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2'287'788.54</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30" w:val="left" w:leader="none"/>
              </w:tabs>
              <w:spacing w:before="47"/>
              <w:ind w:left="20"/>
              <w:rPr>
                <w:sz w:val="20"/>
              </w:rPr>
            </w:pPr>
            <w:r>
              <w:rPr>
                <w:w w:val="105"/>
                <w:sz w:val="20"/>
              </w:rPr>
              <w:t>Contributions  à</w:t>
            </w:r>
            <w:r>
              <w:rPr>
                <w:spacing w:val="-13"/>
                <w:w w:val="105"/>
                <w:sz w:val="20"/>
              </w:rPr>
              <w:t> </w:t>
            </w:r>
            <w:r>
              <w:rPr>
                <w:w w:val="105"/>
                <w:sz w:val="20"/>
              </w:rPr>
              <w:t>d'autres</w:t>
            </w:r>
            <w:r>
              <w:rPr>
                <w:spacing w:val="17"/>
                <w:w w:val="105"/>
                <w:sz w:val="20"/>
              </w:rPr>
              <w:t> </w:t>
            </w:r>
            <w:r>
              <w:rPr>
                <w:w w:val="105"/>
                <w:sz w:val="20"/>
              </w:rPr>
              <w:t>organisations</w:t>
              <w:tab/>
              <w:t>89'020.20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51'076.60</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16" w:val="left" w:leader="none"/>
              </w:tabs>
              <w:spacing w:before="47"/>
              <w:ind w:left="20"/>
              <w:rPr>
                <w:sz w:val="20"/>
              </w:rPr>
            </w:pPr>
            <w:r>
              <w:rPr>
                <w:w w:val="105"/>
                <w:sz w:val="20"/>
              </w:rPr>
              <w:t>Amortissement  des</w:t>
            </w:r>
            <w:r>
              <w:rPr>
                <w:spacing w:val="-15"/>
                <w:w w:val="105"/>
                <w:sz w:val="20"/>
              </w:rPr>
              <w:t> </w:t>
            </w:r>
            <w:r>
              <w:rPr>
                <w:w w:val="105"/>
                <w:sz w:val="20"/>
              </w:rPr>
              <w:t>biens</w:t>
            </w:r>
            <w:r>
              <w:rPr>
                <w:spacing w:val="16"/>
                <w:w w:val="105"/>
                <w:sz w:val="20"/>
              </w:rPr>
              <w:t> </w:t>
            </w:r>
            <w:r>
              <w:rPr>
                <w:w w:val="105"/>
                <w:sz w:val="20"/>
              </w:rPr>
              <w:t>mobiliers</w:t>
              <w:tab/>
              <w:t>139'124.24</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64'832.83</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662" w:val="left" w:leader="none"/>
              </w:tabs>
              <w:spacing w:before="47"/>
              <w:ind w:left="20"/>
              <w:rPr>
                <w:sz w:val="20"/>
              </w:rPr>
            </w:pPr>
            <w:r>
              <w:rPr>
                <w:w w:val="105"/>
                <w:sz w:val="20"/>
              </w:rPr>
              <w:t>Autres frais</w:t>
            </w:r>
            <w:r>
              <w:rPr>
                <w:spacing w:val="19"/>
                <w:w w:val="105"/>
                <w:sz w:val="20"/>
              </w:rPr>
              <w:t> </w:t>
            </w:r>
            <w:r>
              <w:rPr>
                <w:w w:val="105"/>
                <w:sz w:val="20"/>
              </w:rPr>
              <w:t>et</w:t>
            </w:r>
            <w:r>
              <w:rPr>
                <w:spacing w:val="9"/>
                <w:w w:val="105"/>
                <w:sz w:val="20"/>
              </w:rPr>
              <w:t> </w:t>
            </w:r>
            <w:r>
              <w:rPr>
                <w:w w:val="105"/>
                <w:sz w:val="20"/>
              </w:rPr>
              <w:t>dépenses</w:t>
              <w:tab/>
            </w:r>
            <w:r>
              <w:rPr>
                <w:spacing w:val="-3"/>
                <w:w w:val="105"/>
                <w:sz w:val="20"/>
              </w:rPr>
              <w:t>9'567.65</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34'208.25</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137" w:val="left" w:leader="none"/>
              </w:tabs>
              <w:spacing w:before="47"/>
              <w:ind w:left="20"/>
              <w:rPr>
                <w:sz w:val="20"/>
              </w:rPr>
            </w:pPr>
            <w:r>
              <w:rPr>
                <w:w w:val="105"/>
                <w:sz w:val="20"/>
              </w:rPr>
              <w:t>Total</w:t>
            </w:r>
            <w:r>
              <w:rPr>
                <w:spacing w:val="8"/>
                <w:w w:val="105"/>
                <w:sz w:val="20"/>
              </w:rPr>
              <w:t> </w:t>
            </w:r>
            <w:r>
              <w:rPr>
                <w:spacing w:val="2"/>
                <w:w w:val="105"/>
                <w:sz w:val="20"/>
              </w:rPr>
              <w:t>dépenses</w:t>
              <w:tab/>
            </w:r>
            <w:r>
              <w:rPr>
                <w:w w:val="105"/>
                <w:sz w:val="20"/>
              </w:rPr>
              <w:t>10'926'416.93</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10'597'984.05</w:t>
            </w:r>
          </w:p>
        </w:tc>
      </w:tr>
      <w:tr>
        <w:trPr>
          <w:trHeight w:val="357" w:hRule="atLeast"/>
        </w:trPr>
        <w:tc>
          <w:tcPr>
            <w:tcW w:w="7476" w:type="dxa"/>
            <w:gridSpan w:val="2"/>
            <w:tcBorders>
              <w:bottom w:val="single" w:sz="18" w:space="0" w:color="000000"/>
            </w:tcBorders>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14" w:val="left" w:leader="none"/>
              </w:tabs>
              <w:spacing w:before="47"/>
              <w:ind w:left="20"/>
              <w:rPr>
                <w:sz w:val="20"/>
              </w:rPr>
            </w:pPr>
            <w:r>
              <w:rPr>
                <w:w w:val="110"/>
                <w:sz w:val="20"/>
              </w:rPr>
              <w:t>Résultat</w:t>
            </w:r>
            <w:r>
              <w:rPr>
                <w:spacing w:val="-2"/>
                <w:w w:val="110"/>
                <w:sz w:val="20"/>
              </w:rPr>
              <w:t> </w:t>
            </w:r>
            <w:r>
              <w:rPr>
                <w:spacing w:val="2"/>
                <w:w w:val="110"/>
                <w:sz w:val="20"/>
              </w:rPr>
              <w:t>d'exploitation</w:t>
              <w:tab/>
            </w:r>
            <w:r>
              <w:rPr>
                <w:w w:val="110"/>
                <w:sz w:val="20"/>
              </w:rPr>
              <w:t>103'837.97</w:t>
            </w:r>
          </w:p>
        </w:tc>
        <w:tc>
          <w:tcPr>
            <w:tcW w:w="2161" w:type="dxa"/>
            <w:tcBorders>
              <w:top w:val="single" w:sz="4" w:space="0" w:color="000000"/>
              <w:bottom w:val="single" w:sz="18" w:space="0" w:color="000000"/>
            </w:tcBorders>
            <w:shd w:val="clear" w:color="auto" w:fill="FFF2E3"/>
          </w:tcPr>
          <w:p>
            <w:pPr>
              <w:pStyle w:val="TableParagraph"/>
              <w:spacing w:before="67"/>
              <w:ind w:right="-29"/>
              <w:jc w:val="right"/>
              <w:rPr>
                <w:sz w:val="20"/>
              </w:rPr>
            </w:pPr>
            <w:r>
              <w:rPr>
                <w:w w:val="105"/>
                <w:sz w:val="20"/>
              </w:rPr>
              <w:t>–48'789.74</w:t>
            </w:r>
          </w:p>
        </w:tc>
      </w:tr>
      <w:tr>
        <w:trPr>
          <w:trHeight w:val="480" w:hRule="atLeast"/>
        </w:trPr>
        <w:tc>
          <w:tcPr>
            <w:tcW w:w="5588" w:type="dxa"/>
            <w:vMerge w:val="restart"/>
            <w:tcBorders>
              <w:top w:val="single" w:sz="18" w:space="0" w:color="000000"/>
              <w:bottom w:val="single" w:sz="18" w:space="0" w:color="000000"/>
            </w:tcBorders>
          </w:tcPr>
          <w:p>
            <w:pPr>
              <w:pStyle w:val="TableParagraph"/>
              <w:spacing w:before="9"/>
              <w:rPr>
                <w:sz w:val="16"/>
              </w:rPr>
            </w:pPr>
          </w:p>
          <w:p>
            <w:pPr>
              <w:pStyle w:val="TableParagraph"/>
              <w:spacing w:line="364" w:lineRule="auto"/>
              <w:ind w:left="20" w:right="3286"/>
              <w:rPr>
                <w:sz w:val="20"/>
              </w:rPr>
            </w:pPr>
            <w:r>
              <w:rPr>
                <w:w w:val="110"/>
                <w:sz w:val="20"/>
              </w:rPr>
              <w:t>Résultat financier Résultat immobilier</w:t>
            </w:r>
          </w:p>
          <w:p>
            <w:pPr>
              <w:pStyle w:val="TableParagraph"/>
              <w:spacing w:line="242" w:lineRule="exact"/>
              <w:ind w:left="20"/>
              <w:rPr>
                <w:sz w:val="20"/>
              </w:rPr>
            </w:pPr>
            <w:r>
              <w:rPr>
                <w:w w:val="110"/>
                <w:sz w:val="20"/>
              </w:rPr>
              <w:t>Résultat annuel sans résultat des fonds</w:t>
            </w:r>
          </w:p>
        </w:tc>
        <w:tc>
          <w:tcPr>
            <w:tcW w:w="1888" w:type="dxa"/>
            <w:vMerge w:val="restart"/>
            <w:tcBorders>
              <w:top w:val="single" w:sz="18" w:space="0" w:color="000000"/>
              <w:bottom w:val="single" w:sz="18" w:space="0" w:color="000000"/>
            </w:tcBorders>
          </w:tcPr>
          <w:p>
            <w:pPr>
              <w:pStyle w:val="TableParagraph"/>
              <w:spacing w:before="9"/>
              <w:rPr>
                <w:sz w:val="16"/>
              </w:rPr>
            </w:pPr>
          </w:p>
          <w:p>
            <w:pPr>
              <w:pStyle w:val="TableParagraph"/>
              <w:ind w:right="87"/>
              <w:jc w:val="right"/>
              <w:rPr>
                <w:sz w:val="20"/>
              </w:rPr>
            </w:pPr>
            <w:r>
              <w:rPr>
                <w:sz w:val="20"/>
              </w:rPr>
              <w:t>–2'913.69</w:t>
            </w:r>
          </w:p>
          <w:p>
            <w:pPr>
              <w:pStyle w:val="TableParagraph"/>
              <w:spacing w:before="126"/>
              <w:ind w:right="83"/>
              <w:jc w:val="right"/>
              <w:rPr>
                <w:sz w:val="20"/>
              </w:rPr>
            </w:pPr>
            <w:r>
              <w:rPr>
                <w:w w:val="105"/>
                <w:sz w:val="20"/>
              </w:rPr>
              <w:t>–194'648.90</w:t>
            </w:r>
          </w:p>
          <w:p>
            <w:pPr>
              <w:pStyle w:val="TableParagraph"/>
              <w:spacing w:before="126"/>
              <w:ind w:right="86"/>
              <w:jc w:val="right"/>
              <w:rPr>
                <w:sz w:val="20"/>
              </w:rPr>
            </w:pPr>
            <w:r>
              <w:rPr>
                <w:spacing w:val="2"/>
                <w:w w:val="105"/>
                <w:sz w:val="20"/>
              </w:rPr>
              <w:t>–93'724.62</w:t>
            </w:r>
          </w:p>
        </w:tc>
        <w:tc>
          <w:tcPr>
            <w:tcW w:w="2161" w:type="dxa"/>
            <w:tcBorders>
              <w:top w:val="single" w:sz="18" w:space="0" w:color="000000"/>
              <w:bottom w:val="single" w:sz="4" w:space="0" w:color="000000"/>
            </w:tcBorders>
            <w:shd w:val="clear" w:color="auto" w:fill="FFF2E3"/>
          </w:tcPr>
          <w:p>
            <w:pPr>
              <w:pStyle w:val="TableParagraph"/>
              <w:spacing w:before="9"/>
              <w:rPr>
                <w:sz w:val="16"/>
              </w:rPr>
            </w:pPr>
          </w:p>
          <w:p>
            <w:pPr>
              <w:pStyle w:val="TableParagraph"/>
              <w:ind w:right="-29"/>
              <w:jc w:val="right"/>
              <w:rPr>
                <w:sz w:val="20"/>
              </w:rPr>
            </w:pPr>
            <w:r>
              <w:rPr>
                <w:w w:val="105"/>
                <w:sz w:val="20"/>
              </w:rPr>
              <w:t>–2'846.86</w:t>
            </w:r>
          </w:p>
        </w:tc>
      </w:tr>
      <w:tr>
        <w:trPr>
          <w:trHeight w:val="325"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sz w:val="20"/>
              </w:rPr>
              <w:t>–29'530.10</w:t>
            </w:r>
          </w:p>
        </w:tc>
      </w:tr>
      <w:tr>
        <w:trPr>
          <w:trHeight w:val="340" w:hRule="atLeast"/>
        </w:trPr>
        <w:tc>
          <w:tcPr>
            <w:tcW w:w="5588" w:type="dxa"/>
            <w:vMerge/>
            <w:tcBorders>
              <w:top w:val="nil"/>
              <w:bottom w:val="single" w:sz="18" w:space="0" w:color="000000"/>
            </w:tcBorders>
          </w:tcPr>
          <w:p>
            <w:pPr>
              <w:rPr>
                <w:sz w:val="2"/>
                <w:szCs w:val="2"/>
              </w:rPr>
            </w:pPr>
          </w:p>
        </w:tc>
        <w:tc>
          <w:tcPr>
            <w:tcW w:w="1888" w:type="dxa"/>
            <w:vMerge/>
            <w:tcBorders>
              <w:top w:val="nil"/>
              <w:bottom w:val="single" w:sz="18" w:space="0" w:color="000000"/>
            </w:tcBorders>
          </w:tcPr>
          <w:p>
            <w:pPr>
              <w:rPr>
                <w:sz w:val="2"/>
                <w:szCs w:val="2"/>
              </w:rPr>
            </w:pPr>
          </w:p>
        </w:tc>
        <w:tc>
          <w:tcPr>
            <w:tcW w:w="2161" w:type="dxa"/>
            <w:tcBorders>
              <w:top w:val="single" w:sz="4" w:space="0" w:color="000000"/>
              <w:bottom w:val="single" w:sz="18" w:space="0" w:color="000000"/>
            </w:tcBorders>
            <w:shd w:val="clear" w:color="auto" w:fill="FFF2E3"/>
          </w:tcPr>
          <w:p>
            <w:pPr>
              <w:pStyle w:val="TableParagraph"/>
              <w:spacing w:before="50"/>
              <w:ind w:right="-29"/>
              <w:jc w:val="right"/>
              <w:rPr>
                <w:sz w:val="20"/>
              </w:rPr>
            </w:pPr>
            <w:r>
              <w:rPr>
                <w:w w:val="105"/>
                <w:sz w:val="20"/>
              </w:rPr>
              <w:t>–81'166.70</w:t>
            </w:r>
          </w:p>
        </w:tc>
      </w:tr>
      <w:tr>
        <w:trPr>
          <w:trHeight w:val="480" w:hRule="atLeast"/>
        </w:trPr>
        <w:tc>
          <w:tcPr>
            <w:tcW w:w="7476" w:type="dxa"/>
            <w:gridSpan w:val="2"/>
            <w:vMerge w:val="restart"/>
            <w:tcBorders>
              <w:top w:val="single" w:sz="18" w:space="0" w:color="000000"/>
              <w:bottom w:val="single" w:sz="18" w:space="0" w:color="000000"/>
            </w:tcBorders>
          </w:tcPr>
          <w:p>
            <w:pPr>
              <w:pStyle w:val="TableParagraph"/>
              <w:spacing w:before="9"/>
              <w:rPr>
                <w:sz w:val="16"/>
              </w:rPr>
            </w:pPr>
          </w:p>
          <w:p>
            <w:pPr>
              <w:pStyle w:val="TableParagraph"/>
              <w:spacing w:after="49"/>
              <w:ind w:left="20"/>
              <w:rPr>
                <w:sz w:val="20"/>
              </w:rPr>
            </w:pPr>
            <w:r>
              <w:rPr>
                <w:w w:val="105"/>
                <w:sz w:val="20"/>
              </w:rPr>
              <w:t>Fonds avec affectation restreinte</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44" w:val="left" w:leader="none"/>
              </w:tabs>
              <w:spacing w:before="57" w:after="49"/>
              <w:ind w:left="20"/>
              <w:rPr>
                <w:sz w:val="20"/>
              </w:rPr>
            </w:pPr>
            <w:r>
              <w:rPr>
                <w:w w:val="105"/>
                <w:sz w:val="20"/>
              </w:rPr>
              <w:t>Variation du capital</w:t>
            </w:r>
            <w:r>
              <w:rPr>
                <w:spacing w:val="34"/>
                <w:w w:val="105"/>
                <w:sz w:val="20"/>
              </w:rPr>
              <w:t> </w:t>
            </w:r>
            <w:r>
              <w:rPr>
                <w:w w:val="105"/>
                <w:sz w:val="20"/>
              </w:rPr>
              <w:t>des</w:t>
            </w:r>
            <w:r>
              <w:rPr>
                <w:spacing w:val="12"/>
                <w:w w:val="105"/>
                <w:sz w:val="20"/>
              </w:rPr>
              <w:t> </w:t>
            </w:r>
            <w:r>
              <w:rPr>
                <w:w w:val="105"/>
                <w:sz w:val="20"/>
              </w:rPr>
              <w:t>fonds</w:t>
              <w:tab/>
              <w:t>59'503.75</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390" w:val="left" w:leader="none"/>
              </w:tabs>
              <w:spacing w:before="57"/>
              <w:ind w:left="20"/>
              <w:rPr>
                <w:sz w:val="20"/>
              </w:rPr>
            </w:pPr>
            <w:r>
              <w:rPr>
                <w:w w:val="110"/>
                <w:sz w:val="20"/>
              </w:rPr>
              <w:t>Résultat annuel avant </w:t>
            </w:r>
            <w:r>
              <w:rPr>
                <w:spacing w:val="2"/>
                <w:w w:val="110"/>
                <w:sz w:val="20"/>
              </w:rPr>
              <w:t>attributions</w:t>
            </w:r>
            <w:r>
              <w:rPr>
                <w:spacing w:val="-17"/>
                <w:w w:val="110"/>
                <w:sz w:val="20"/>
              </w:rPr>
              <w:t> </w:t>
            </w:r>
            <w:r>
              <w:rPr>
                <w:spacing w:val="2"/>
                <w:w w:val="110"/>
                <w:sz w:val="20"/>
              </w:rPr>
              <w:t>et</w:t>
            </w:r>
            <w:r>
              <w:rPr>
                <w:spacing w:val="-4"/>
                <w:w w:val="110"/>
                <w:sz w:val="20"/>
              </w:rPr>
              <w:t> </w:t>
            </w:r>
            <w:r>
              <w:rPr>
                <w:spacing w:val="2"/>
                <w:w w:val="110"/>
                <w:sz w:val="20"/>
              </w:rPr>
              <w:t>prélèvements</w:t>
              <w:tab/>
            </w:r>
            <w:r>
              <w:rPr>
                <w:w w:val="110"/>
                <w:sz w:val="20"/>
              </w:rPr>
              <w:t>–34'220.87</w:t>
            </w:r>
          </w:p>
        </w:tc>
        <w:tc>
          <w:tcPr>
            <w:tcW w:w="2161" w:type="dxa"/>
            <w:tcBorders>
              <w:top w:val="single" w:sz="18" w:space="0" w:color="000000"/>
              <w:bottom w:val="single" w:sz="4" w:space="0" w:color="000000"/>
            </w:tcBorders>
            <w:shd w:val="clear" w:color="auto" w:fill="FFF2E3"/>
          </w:tcPr>
          <w:p>
            <w:pPr>
              <w:pStyle w:val="TableParagraph"/>
              <w:rPr>
                <w:rFonts w:ascii="Times New Roman"/>
                <w:sz w:val="20"/>
              </w:rPr>
            </w:pPr>
          </w:p>
        </w:tc>
      </w:tr>
      <w:tr>
        <w:trPr>
          <w:trHeight w:val="325" w:hRule="atLeast"/>
        </w:trPr>
        <w:tc>
          <w:tcPr>
            <w:tcW w:w="7476" w:type="dxa"/>
            <w:gridSpan w:val="2"/>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sz w:val="20"/>
              </w:rPr>
              <w:t>46'653.92</w:t>
            </w:r>
          </w:p>
        </w:tc>
      </w:tr>
      <w:tr>
        <w:trPr>
          <w:trHeight w:val="340" w:hRule="atLeast"/>
        </w:trPr>
        <w:tc>
          <w:tcPr>
            <w:tcW w:w="7476" w:type="dxa"/>
            <w:gridSpan w:val="2"/>
            <w:vMerge/>
            <w:tcBorders>
              <w:top w:val="nil"/>
              <w:bottom w:val="single" w:sz="18" w:space="0" w:color="000000"/>
            </w:tcBorders>
          </w:tcPr>
          <w:p>
            <w:pPr>
              <w:rPr>
                <w:sz w:val="2"/>
                <w:szCs w:val="2"/>
              </w:rPr>
            </w:pPr>
          </w:p>
        </w:tc>
        <w:tc>
          <w:tcPr>
            <w:tcW w:w="2161" w:type="dxa"/>
            <w:tcBorders>
              <w:top w:val="single" w:sz="4" w:space="0" w:color="000000"/>
              <w:bottom w:val="single" w:sz="18" w:space="0" w:color="000000"/>
            </w:tcBorders>
            <w:shd w:val="clear" w:color="auto" w:fill="FFF2E3"/>
          </w:tcPr>
          <w:p>
            <w:pPr>
              <w:pStyle w:val="TableParagraph"/>
              <w:spacing w:before="50"/>
              <w:ind w:right="-29"/>
              <w:jc w:val="right"/>
              <w:rPr>
                <w:sz w:val="20"/>
              </w:rPr>
            </w:pPr>
            <w:r>
              <w:rPr>
                <w:w w:val="105"/>
                <w:sz w:val="20"/>
              </w:rPr>
              <w:t>–34'512.78</w:t>
            </w:r>
          </w:p>
        </w:tc>
      </w:tr>
      <w:tr>
        <w:trPr>
          <w:trHeight w:val="497" w:hRule="atLeast"/>
        </w:trPr>
        <w:tc>
          <w:tcPr>
            <w:tcW w:w="7476" w:type="dxa"/>
            <w:gridSpan w:val="2"/>
            <w:tcBorders>
              <w:top w:val="single" w:sz="18" w:space="0" w:color="000000"/>
            </w:tcBorders>
          </w:tcPr>
          <w:p>
            <w:pPr>
              <w:pStyle w:val="TableParagraph"/>
              <w:spacing w:before="9"/>
              <w:rPr>
                <w:sz w:val="16"/>
              </w:rPr>
            </w:pPr>
          </w:p>
          <w:p>
            <w:pPr>
              <w:pStyle w:val="TableParagraph"/>
              <w:ind w:left="20"/>
              <w:rPr>
                <w:sz w:val="20"/>
              </w:rPr>
            </w:pPr>
            <w:r>
              <w:rPr>
                <w:w w:val="110"/>
                <w:sz w:val="20"/>
              </w:rPr>
              <w:t>Attributions à des fonds</w:t>
            </w:r>
          </w:p>
        </w:tc>
        <w:tc>
          <w:tcPr>
            <w:tcW w:w="2161" w:type="dxa"/>
            <w:tcBorders>
              <w:top w:val="single" w:sz="18" w:space="0" w:color="000000"/>
              <w:bottom w:val="single" w:sz="4" w:space="0" w:color="000000"/>
            </w:tcBorders>
            <w:shd w:val="clear" w:color="auto" w:fill="FFF2E3"/>
          </w:tcPr>
          <w:p>
            <w:pPr>
              <w:pStyle w:val="TableParagraph"/>
              <w:rPr>
                <w:rFonts w:ascii="Times New Roman"/>
                <w:sz w:val="20"/>
              </w:rPr>
            </w:pP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21" w:val="left" w:leader="none"/>
              </w:tabs>
              <w:spacing w:before="47"/>
              <w:ind w:left="20"/>
              <w:rPr>
                <w:sz w:val="20"/>
              </w:rPr>
            </w:pPr>
            <w:r>
              <w:rPr>
                <w:w w:val="105"/>
                <w:sz w:val="20"/>
              </w:rPr>
              <w:t>Attributions/prélèvements  aux fonds</w:t>
            </w:r>
            <w:r>
              <w:rPr>
                <w:spacing w:val="25"/>
                <w:w w:val="105"/>
                <w:sz w:val="20"/>
              </w:rPr>
              <w:t> </w:t>
            </w:r>
            <w:r>
              <w:rPr>
                <w:w w:val="105"/>
                <w:sz w:val="20"/>
              </w:rPr>
              <w:t>structurels</w:t>
              <w:tab/>
              <w:t>25'000.00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–20'261.20</w:t>
            </w:r>
          </w:p>
        </w:tc>
      </w:tr>
      <w:tr>
        <w:trPr>
          <w:trHeight w:val="360" w:hRule="atLeast"/>
        </w:trPr>
        <w:tc>
          <w:tcPr>
            <w:tcW w:w="7476" w:type="dxa"/>
            <w:gridSpan w:val="2"/>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638" w:val="left" w:leader="none"/>
              </w:tabs>
              <w:spacing w:before="47"/>
              <w:ind w:left="20"/>
              <w:rPr>
                <w:sz w:val="20"/>
              </w:rPr>
            </w:pPr>
            <w:r>
              <w:rPr>
                <w:spacing w:val="-8"/>
                <w:w w:val="105"/>
                <w:sz w:val="20"/>
              </w:rPr>
              <w:t>Résultat annuel </w:t>
            </w:r>
            <w:r>
              <w:rPr>
                <w:spacing w:val="-7"/>
                <w:w w:val="105"/>
                <w:sz w:val="20"/>
              </w:rPr>
              <w:t>attribution </w:t>
            </w:r>
            <w:r>
              <w:rPr>
                <w:spacing w:val="-9"/>
                <w:w w:val="105"/>
                <w:sz w:val="20"/>
              </w:rPr>
              <w:t>au/prélèvements </w:t>
            </w:r>
            <w:r>
              <w:rPr>
                <w:spacing w:val="-4"/>
                <w:w w:val="105"/>
                <w:sz w:val="20"/>
              </w:rPr>
              <w:t>de</w:t>
            </w:r>
            <w:r>
              <w:rPr>
                <w:spacing w:val="21"/>
                <w:w w:val="105"/>
                <w:sz w:val="20"/>
              </w:rPr>
              <w:t> </w:t>
            </w:r>
            <w:r>
              <w:rPr>
                <w:spacing w:val="-7"/>
                <w:w w:val="105"/>
                <w:sz w:val="20"/>
              </w:rPr>
              <w:t>capital</w:t>
            </w:r>
            <w:r>
              <w:rPr>
                <w:spacing w:val="-2"/>
                <w:w w:val="105"/>
                <w:sz w:val="20"/>
              </w:rPr>
              <w:t> </w:t>
            </w:r>
            <w:r>
              <w:rPr>
                <w:spacing w:val="-9"/>
                <w:w w:val="105"/>
                <w:sz w:val="20"/>
              </w:rPr>
              <w:t>disponible</w:t>
              <w:tab/>
            </w:r>
            <w:r>
              <w:rPr>
                <w:w w:val="105"/>
                <w:sz w:val="20"/>
              </w:rPr>
              <w:t>9'220.87</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54'773.98</w:t>
            </w:r>
          </w:p>
        </w:tc>
      </w:tr>
      <w:tr>
        <w:trPr>
          <w:trHeight w:val="357" w:hRule="atLeast"/>
        </w:trPr>
        <w:tc>
          <w:tcPr>
            <w:tcW w:w="7476" w:type="dxa"/>
            <w:gridSpan w:val="2"/>
            <w:tcBorders>
              <w:bottom w:val="single" w:sz="18" w:space="0" w:color="000000"/>
            </w:tcBorders>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995" w:val="left" w:leader="none"/>
              </w:tabs>
              <w:spacing w:before="47"/>
              <w:ind w:left="20"/>
              <w:rPr>
                <w:sz w:val="20"/>
              </w:rPr>
            </w:pPr>
            <w:r>
              <w:rPr>
                <w:w w:val="110"/>
                <w:sz w:val="20"/>
              </w:rPr>
              <w:t>Résultat annuel </w:t>
            </w:r>
            <w:r>
              <w:rPr>
                <w:spacing w:val="2"/>
                <w:w w:val="110"/>
                <w:sz w:val="20"/>
              </w:rPr>
              <w:t>après attributions</w:t>
            </w:r>
            <w:r>
              <w:rPr>
                <w:spacing w:val="-34"/>
                <w:w w:val="110"/>
                <w:sz w:val="20"/>
              </w:rPr>
              <w:t> </w:t>
            </w:r>
            <w:r>
              <w:rPr>
                <w:spacing w:val="2"/>
                <w:w w:val="110"/>
                <w:sz w:val="20"/>
              </w:rPr>
              <w:t>et</w:t>
            </w:r>
            <w:r>
              <w:rPr>
                <w:spacing w:val="-8"/>
                <w:w w:val="110"/>
                <w:sz w:val="20"/>
              </w:rPr>
              <w:t> </w:t>
            </w:r>
            <w:r>
              <w:rPr>
                <w:spacing w:val="2"/>
                <w:w w:val="110"/>
                <w:sz w:val="20"/>
              </w:rPr>
              <w:t>prélèvements</w:t>
              <w:tab/>
              <w:t>0.00</w:t>
            </w:r>
          </w:p>
        </w:tc>
        <w:tc>
          <w:tcPr>
            <w:tcW w:w="2161" w:type="dxa"/>
            <w:tcBorders>
              <w:top w:val="single" w:sz="4" w:space="0" w:color="000000"/>
              <w:bottom w:val="single" w:sz="18" w:space="0" w:color="000000"/>
            </w:tcBorders>
            <w:shd w:val="clear" w:color="auto" w:fill="FFF2E3"/>
          </w:tcPr>
          <w:p>
            <w:pPr>
              <w:pStyle w:val="TableParagraph"/>
              <w:spacing w:before="67"/>
              <w:ind w:right="-29"/>
              <w:jc w:val="right"/>
              <w:rPr>
                <w:sz w:val="20"/>
              </w:rPr>
            </w:pPr>
            <w:r>
              <w:rPr>
                <w:w w:val="105"/>
                <w:sz w:val="20"/>
              </w:rPr>
              <w:t>0.00</w:t>
            </w:r>
          </w:p>
        </w:tc>
      </w:tr>
    </w:tbl>
    <w:p>
      <w:pPr>
        <w:pStyle w:val="BodyText"/>
        <w:rPr>
          <w:sz w:val="22"/>
        </w:rPr>
      </w:pPr>
    </w:p>
    <w:p>
      <w:pPr>
        <w:pStyle w:val="BodyText"/>
        <w:spacing w:before="5"/>
        <w:rPr>
          <w:sz w:val="18"/>
        </w:rPr>
      </w:pPr>
    </w:p>
    <w:p>
      <w:pPr>
        <w:pStyle w:val="Heading4"/>
        <w:ind w:left="0" w:right="1126"/>
        <w:jc w:val="right"/>
      </w:pPr>
      <w:r>
        <w:rPr/>
        <w:pict>
          <v:line style="position:absolute;mso-position-horizontal-relative:page;mso-position-vertical-relative:paragraph;z-index:-253449216" from="923.031006pt,-670.892639pt" to="1021.535006pt,-670.892639pt" stroked="true" strokeweight=".5pt" strokecolor="#000000">
            <v:stroke dashstyle="solid"/>
            <w10:wrap type="none"/>
          </v:line>
        </w:pict>
      </w:r>
      <w:r>
        <w:rPr/>
        <w:pict>
          <v:line style="position:absolute;mso-position-horizontal-relative:page;mso-position-vertical-relative:paragraph;z-index:-253448192" from="923.031006pt,-652.392639pt" to="1021.535006pt,-652.392639pt" stroked="true" strokeweight=".5pt" strokecolor="#000000">
            <v:stroke dashstyle="solid"/>
            <w10:wrap type="none"/>
          </v:line>
        </w:pict>
      </w:r>
      <w:r>
        <w:rPr/>
        <w:pict>
          <v:line style="position:absolute;mso-position-horizontal-relative:page;mso-position-vertical-relative:paragraph;z-index:-253447168" from="651.968506pt,-652.392639pt" to="918.779006pt,-652.392639pt" stroked="true" strokeweight=".5pt" strokecolor="#000000">
            <v:stroke dashstyle="solid"/>
            <w10:wrap type="none"/>
          </v:line>
        </w:pict>
      </w:r>
      <w:r>
        <w:rPr/>
        <w:pict>
          <v:line style="position:absolute;mso-position-horizontal-relative:page;mso-position-vertical-relative:paragraph;z-index:-253446144" from="923.031006pt,-633.892639pt" to="1021.535006pt,-633.892639pt" stroked="true" strokeweight=".5pt" strokecolor="#000000">
            <v:stroke dashstyle="solid"/>
            <w10:wrap type="none"/>
          </v:line>
        </w:pict>
      </w:r>
      <w:r>
        <w:rPr/>
        <w:pict>
          <v:line style="position:absolute;mso-position-horizontal-relative:page;mso-position-vertical-relative:paragraph;z-index:-253445120" from="651.968506pt,-633.892639pt" to="918.779006pt,-633.892639pt" stroked="true" strokeweight=".5pt" strokecolor="#000000">
            <v:stroke dashstyle="solid"/>
            <w10:wrap type="none"/>
          </v:line>
        </w:pict>
      </w:r>
      <w:r>
        <w:rPr/>
        <w:pict>
          <v:line style="position:absolute;mso-position-horizontal-relative:page;mso-position-vertical-relative:paragraph;z-index:-253444096" from="923.031006pt,-615.392639pt" to="1021.535006pt,-615.392639pt" stroked="true" strokeweight=".5pt" strokecolor="#000000">
            <v:stroke dashstyle="solid"/>
            <w10:wrap type="none"/>
          </v:line>
        </w:pict>
      </w:r>
      <w:r>
        <w:rPr/>
        <w:pict>
          <v:line style="position:absolute;mso-position-horizontal-relative:page;mso-position-vertical-relative:paragraph;z-index:-253443072" from="651.968506pt,-615.392639pt" to="918.779006pt,-615.392639pt" stroked="true" strokeweight=".5pt" strokecolor="#000000">
            <v:stroke dashstyle="solid"/>
            <w10:wrap type="none"/>
          </v:line>
        </w:pict>
      </w:r>
      <w:r>
        <w:rPr/>
        <w:pict>
          <v:line style="position:absolute;mso-position-horizontal-relative:page;mso-position-vertical-relative:paragraph;z-index:-253442048" from="923.031006pt,-596.892639pt" to="1021.535006pt,-596.892639pt" stroked="true" strokeweight=".5pt" strokecolor="#000000">
            <v:stroke dashstyle="solid"/>
            <w10:wrap type="none"/>
          </v:line>
        </w:pict>
      </w:r>
      <w:r>
        <w:rPr/>
        <w:pict>
          <v:line style="position:absolute;mso-position-horizontal-relative:page;mso-position-vertical-relative:paragraph;z-index:-253441024" from="651.968506pt,-596.892639pt" to="918.779006pt,-596.892639pt" stroked="true" strokeweight=".5pt" strokecolor="#000000">
            <v:stroke dashstyle="solid"/>
            <w10:wrap type="none"/>
          </v:line>
        </w:pict>
      </w:r>
      <w:r>
        <w:rPr/>
        <w:pict>
          <v:line style="position:absolute;mso-position-horizontal-relative:page;mso-position-vertical-relative:paragraph;z-index:-253440000" from="923.031006pt,-578.392639pt" to="1021.535006pt,-578.392639pt" stroked="true" strokeweight=".5pt" strokecolor="#000000">
            <v:stroke dashstyle="solid"/>
            <w10:wrap type="none"/>
          </v:line>
        </w:pict>
      </w:r>
      <w:r>
        <w:rPr/>
        <w:pict>
          <v:line style="position:absolute;mso-position-horizontal-relative:page;mso-position-vertical-relative:paragraph;z-index:-253438976" from="651.968506pt,-578.392639pt" to="918.779006pt,-578.392639pt" stroked="true" strokeweight=".5pt" strokecolor="#000000">
            <v:stroke dashstyle="solid"/>
            <w10:wrap type="none"/>
          </v:line>
        </w:pict>
      </w:r>
      <w:r>
        <w:rPr/>
        <w:pict>
          <v:line style="position:absolute;mso-position-horizontal-relative:page;mso-position-vertical-relative:paragraph;z-index:-253437952" from="923.031006pt,-559.892639pt" to="1021.535006pt,-559.892639pt" stroked="true" strokeweight=".5pt" strokecolor="#000000">
            <v:stroke dashstyle="solid"/>
            <w10:wrap type="none"/>
          </v:line>
        </w:pict>
      </w:r>
      <w:r>
        <w:rPr/>
        <w:pict>
          <v:line style="position:absolute;mso-position-horizontal-relative:page;mso-position-vertical-relative:paragraph;z-index:-253436928" from="651.968506pt,-559.892639pt" to="918.779006pt,-559.892639pt" stroked="true" strokeweight=".5pt" strokecolor="#000000">
            <v:stroke dashstyle="solid"/>
            <w10:wrap type="none"/>
          </v:line>
        </w:pict>
      </w:r>
      <w:r>
        <w:rPr/>
        <w:pict>
          <v:line style="position:absolute;mso-position-horizontal-relative:page;mso-position-vertical-relative:paragraph;z-index:-253435904" from="923.031006pt,-541.392639pt" to="1021.535006pt,-541.392639pt" stroked="true" strokeweight=".5pt" strokecolor="#000000">
            <v:stroke dashstyle="solid"/>
            <w10:wrap type="none"/>
          </v:line>
        </w:pict>
      </w:r>
      <w:r>
        <w:rPr/>
        <w:pict>
          <v:line style="position:absolute;mso-position-horizontal-relative:page;mso-position-vertical-relative:paragraph;z-index:-253434880" from="923.031006pt,-209.88472pt" to="1021.535006pt,-209.88472pt" stroked="true" strokeweight=".5pt" strokecolor="#000000">
            <v:stroke dashstyle="solid"/>
            <w10:wrap type="none"/>
          </v:line>
        </w:pict>
      </w:r>
      <w:r>
        <w:rPr/>
        <w:pict>
          <v:line style="position:absolute;mso-position-horizontal-relative:page;mso-position-vertical-relative:paragraph;z-index:-253433856" from="651.968506pt,-209.88472pt" to="918.779006pt,-209.88472pt" stroked="true" strokeweight=".5pt" strokecolor="#000000">
            <v:stroke dashstyle="solid"/>
            <w10:wrap type="none"/>
          </v:line>
        </w:pict>
      </w:r>
      <w:r>
        <w:rPr/>
        <w:pict>
          <v:line style="position:absolute;mso-position-horizontal-relative:page;mso-position-vertical-relative:paragraph;z-index:-253432832" from="923.031006pt,-191.38472pt" to="1021.535006pt,-191.38472pt" stroked="true" strokeweight=".5pt" strokecolor="#000000">
            <v:stroke dashstyle="solid"/>
            <w10:wrap type="none"/>
          </v:line>
        </w:pict>
      </w:r>
      <w:r>
        <w:rPr/>
        <w:pict>
          <v:line style="position:absolute;mso-position-horizontal-relative:page;mso-position-vertical-relative:paragraph;z-index:-253431808" from="651.968506pt,-191.38472pt" to="918.779006pt,-191.38472pt" stroked="true" strokeweight=".5pt" strokecolor="#000000">
            <v:stroke dashstyle="solid"/>
            <w10:wrap type="none"/>
          </v:line>
        </w:pict>
      </w:r>
      <w:r>
        <w:rPr>
          <w:spacing w:val="4"/>
          <w:w w:val="105"/>
        </w:rPr>
        <w:t>19</w:t>
      </w:r>
    </w:p>
    <w:p>
      <w:pPr>
        <w:spacing w:after="0"/>
        <w:jc w:val="right"/>
        <w:sectPr>
          <w:type w:val="continuous"/>
          <w:pgSz w:w="23820" w:h="16840" w:orient="landscape"/>
          <w:pgMar w:top="620" w:bottom="280" w:left="0" w:right="0"/>
          <w:cols w:num="2" w:equalWidth="0">
            <w:col w:w="10805" w:space="1100"/>
            <w:col w:w="11915"/>
          </w:cols>
        </w:sectPr>
      </w:pPr>
    </w:p>
    <w:p>
      <w:pPr>
        <w:pStyle w:val="BodyText"/>
        <w:spacing w:before="4"/>
        <w:rPr>
          <w:sz w:val="16"/>
        </w:rPr>
      </w:pPr>
      <w:r>
        <w:rPr/>
        <w:pict>
          <v:shape style="position:absolute;margin-left:56.692902pt;margin-top:17.965214pt;width:29.25pt;height:809.55pt;mso-position-horizontal-relative:page;mso-position-vertical-relative:page;z-index:-253419520" type="#_x0000_t202" filled="false" stroked="false">
            <v:textbox inset="0,0,0,0">
              <w:txbxContent>
                <w:p>
                  <w:pPr>
                    <w:pStyle w:val="BodyText"/>
                    <w:rPr>
                      <w:rFonts w:ascii="GTWalsheimProMedium"/>
                      <w:b/>
                    </w:rPr>
                  </w:pPr>
                  <w:r>
                    <w:rPr>
                      <w:rFonts w:ascii="GTWalsheimProMedium"/>
                      <w:b/>
                    </w:rPr>
                    <w:t>Rubrik</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3"/>
                    <w:rPr>
                      <w:rFonts w:ascii="GTWalsheimProMedium"/>
                      <w:b/>
                    </w:rPr>
                  </w:pPr>
                </w:p>
                <w:p>
                  <w:pPr>
                    <w:spacing w:before="0"/>
                    <w:ind w:left="0" w:right="0" w:firstLine="0"/>
                    <w:jc w:val="left"/>
                    <w:rPr>
                      <w:rFonts w:ascii="GTWalsheimProMedium"/>
                      <w:b/>
                      <w:sz w:val="28"/>
                    </w:rPr>
                  </w:pPr>
                  <w:r>
                    <w:rPr>
                      <w:rFonts w:ascii="GTWalsheimProMedium"/>
                      <w:b/>
                      <w:sz w:val="28"/>
                    </w:rPr>
                    <w:t>20</w:t>
                  </w:r>
                </w:p>
              </w:txbxContent>
            </v:textbox>
            <w10:wrap type="none"/>
          </v:shape>
        </w:pict>
      </w:r>
      <w:r>
        <w:rPr/>
        <w:drawing>
          <wp:anchor distT="0" distB="0" distL="0" distR="0" allowOverlap="1" layoutInCell="1" locked="0" behindDoc="0" simplePos="0" relativeHeight="251839488">
            <wp:simplePos x="0" y="0"/>
            <wp:positionH relativeFrom="page">
              <wp:posOffset>0</wp:posOffset>
            </wp:positionH>
            <wp:positionV relativeFrom="page">
              <wp:posOffset>0</wp:posOffset>
            </wp:positionV>
            <wp:extent cx="15119985" cy="10692003"/>
            <wp:effectExtent l="0" t="0" r="0" b="0"/>
            <wp:wrapNone/>
            <wp:docPr id="35" name="image44.png"/>
            <wp:cNvGraphicFramePr>
              <a:graphicFrameLocks noChangeAspect="1"/>
            </wp:cNvGraphicFramePr>
            <a:graphic>
              <a:graphicData uri="http://schemas.openxmlformats.org/drawingml/2006/picture">
                <pic:pic>
                  <pic:nvPicPr>
                    <pic:cNvPr id="36" name="image44.png"/>
                    <pic:cNvPicPr/>
                  </pic:nvPicPr>
                  <pic:blipFill>
                    <a:blip r:embed="rId49" cstate="print"/>
                    <a:stretch>
                      <a:fillRect/>
                    </a:stretch>
                  </pic:blipFill>
                  <pic:spPr>
                    <a:xfrm>
                      <a:off x="0" y="0"/>
                      <a:ext cx="15119985" cy="10692003"/>
                    </a:xfrm>
                    <a:prstGeom prst="rect">
                      <a:avLst/>
                    </a:prstGeom>
                  </pic:spPr>
                </pic:pic>
              </a:graphicData>
            </a:graphic>
          </wp:anchor>
        </w:drawing>
      </w:r>
    </w:p>
    <w:p>
      <w:pPr>
        <w:spacing w:after="0"/>
        <w:rPr>
          <w:sz w:val="16"/>
        </w:rPr>
        <w:sectPr>
          <w:pgSz w:w="23820" w:h="16840" w:orient="landscape"/>
          <w:pgMar w:top="1580" w:bottom="280" w:left="0" w:right="0"/>
        </w:sectPr>
      </w:pPr>
    </w:p>
    <w:p>
      <w:pPr>
        <w:spacing w:line="220" w:lineRule="auto" w:before="73"/>
        <w:ind w:left="1114" w:right="17326" w:firstLine="0"/>
        <w:jc w:val="left"/>
        <w:rPr>
          <w:sz w:val="50"/>
        </w:rPr>
      </w:pPr>
      <w:r>
        <w:rPr/>
        <w:pict>
          <v:group style="position:absolute;margin-left:88.182076pt;margin-top:20.800034pt;width:1045.7pt;height:684.9pt;mso-position-horizontal-relative:page;mso-position-vertical-relative:paragraph;z-index:-253414400" coordorigin="1764,416" coordsize="20914,13698">
            <v:rect style="position:absolute;left:1819;top:595;width:20600;height:13080" filled="true" fillcolor="#000000" stroked="false">
              <v:fill opacity="13107f" type="solid"/>
            </v:rect>
            <v:shape style="position:absolute;left:1763;top:561;width:20415;height:12868" coordorigin="1764,561" coordsize="20415,12868" path="m16027,11494l14371,11494,14585,11707,14847,11707,14847,11826,14561,12111,14561,12369,14802,12369,15019,12586,15019,12889,15285,13154,15144,13295,15586,13295,15720,13429,15720,13043,15916,12847,15482,12414,15696,12200,15572,12075,15572,11933,15916,11696,16027,11494xm16671,9179l4806,9179,5599,9476,5599,9710,5453,9856,5453,10111,5756,10414,5756,10746,5459,11043,5459,11375,5828,11375,5828,11883,6091,11883,6474,12265,6474,12629,6814,12969,7554,12969,7741,12782,8388,12782,8620,12550,8775,12550,8775,12491,8950,12316,10546,12316,10569,12293,10929,12293,11195,12028,11195,11763,11678,11280,11678,10908,11374,10603,11374,10434,11555,10253,11870,10253,12387,9737,12387,9559,12684,9262,16671,9262,16671,9179xm10399,12669l9820,12669,9915,12764,10399,12764,10399,12669xm10546,12316l8950,12316,9048,12414,9387,12414,9731,12758,9820,12669,10399,12669,10399,12463,10546,12316xm16671,9262l13118,9262,13118,10052,13005,10164,13005,10698,13742,11470,14193,11672,14371,11494,16027,11494,16249,11090,16898,9979,16787,9868,16787,9568,16671,9452,16671,9262xm7396,2413l6600,2413,6517,2496,6547,2751,6006,3292,6647,3292,6850,3493,6612,3731,6333,3861,6333,4105,5222,5215,5317,5309,4913,5713,4253,5885,3998,6140,4140,6580,3974,6971,4087,7108,3605,7588,2512,8324,2702,8514,2663,8557,2568,8678,2449,8865,2340,9108,2312,9194,2296,9259,2290,9309,2295,9345,2310,9373,2333,9395,2365,9416,2404,9439,2450,9468,2502,9507,2560,9559,2685,9687,2735,9762,2719,9813,2643,9868,2615,9927,2550,10061,2475,10206,2417,10295,2395,10338,2397,10388,2410,10448,2417,10520,2403,10552,2363,10575,2304,10594,2232,10610,2152,10626,2070,10644,1992,10667,1924,10696,1871,10734,1796,10815,1764,10891,1767,11008,1799,11209,2679,11185,3277,10587,3008,10319,3008,9960,3534,9434,4015,9434,4271,9179,16671,9179,16671,9149,16867,8954,20230,8954,20230,8740,20443,8229,20824,8028,21061,7968,22178,7968,22178,7945,21762,7945,21762,7351,21953,7161,21869,6948,22012,6627,20527,6627,19374,6022,19374,5547,18334,5321,17538,5321,17538,5149,17758,4930,17603,4407,18108,3345,18400,3054,18386,3013,7628,3013,7396,2781,7396,2413xm20622,9690l20033,9690,20033,10182,20289,10437,20289,10651,20645,10651,20824,10307,20538,10022,20538,9773,20622,9690xm20230,8954l17788,8954,17788,10028,17972,10212,18762,10212,18762,9992,18887,9868,19124,9868,19303,9690,20622,9690,20794,9517,20657,9381,20372,9381,20230,9238,20230,8954xm19124,9868l18887,9868,19006,9986,19124,9868xm22178,7968l21061,7968,21133,8206,21465,8538,22178,8538,22178,7968xm21501,5654l21275,6117,21014,6117,21014,6390,20527,6627,22012,6627,22107,6413,22107,6022,21846,5760,21501,5654xm18114,5274l17538,5321,18334,5321,18114,5274xm9511,1796l9167,1891,8792,2122,8875,2205,8216,2864,7628,3013,18386,3013,18281,2698,17924,2449,17924,2223,17860,2188,9511,2188,9428,2105,9571,1962,9511,1796xm10688,1867l10189,1867,10105,2093,9511,2188,17860,2188,17754,2128,10688,2128,10688,1867xm11852,1606l11329,2128,17754,2128,17605,2045,12506,2045,11852,1606xm13254,1618l13064,1843,13207,1903,12957,2045,17605,2045,17266,1855,13528,1855,13254,1618xm14908,1386l13652,1386,13765,1499,13528,1855,17266,1855,16617,1493,14938,1493,14908,1386xm13742,561l13129,686,12791,1024,12815,1357,13314,1499,13652,1386,14908,1386,14876,1274,13955,1274,13955,1119,14205,1119,14205,775,13872,692,13742,561xm15556,1256l14938,1493,16617,1493,16522,1440,16213,1440,15556,1256xm14561,989l14561,1274,14876,1274,14835,1131,14561,989xe" filled="true" fillcolor="#ffffff" stroked="false">
              <v:path arrowok="t"/>
              <v:fill type="solid"/>
            </v:shape>
            <v:shape style="position:absolute;left:17300;top:3113;width:227;height:227" type="#_x0000_t75" stroked="false">
              <v:imagedata r:id="rId50" o:title=""/>
            </v:shape>
            <v:shape style="position:absolute;left:12255;top:5388;width:227;height:227" type="#_x0000_t75" stroked="false">
              <v:imagedata r:id="rId51" o:title=""/>
            </v:shape>
            <v:shape style="position:absolute;left:13563;top:6553;width:227;height:227" type="#_x0000_t75" stroked="false">
              <v:imagedata r:id="rId51" o:title=""/>
            </v:shape>
            <v:shape style="position:absolute;left:15485;top:3228;width:227;height:227" type="#_x0000_t75" stroked="false">
              <v:imagedata r:id="rId52" o:title=""/>
            </v:shape>
            <v:shape style="position:absolute;left:14074;top:4858;width:227;height:227" type="#_x0000_t75" stroked="false">
              <v:imagedata r:id="rId51" o:title=""/>
            </v:shape>
            <v:shape style="position:absolute;left:13492;top:5366;width:227;height:227" type="#_x0000_t75" stroked="false">
              <v:imagedata r:id="rId51" o:title=""/>
            </v:shape>
            <v:shape style="position:absolute;left:15165;top:12123;width:227;height:227" type="#_x0000_t75" stroked="false">
              <v:imagedata r:id="rId51" o:title=""/>
            </v:shape>
            <v:shape style="position:absolute;left:13612;top:3127;width:341;height:227" type="#_x0000_t75" stroked="false">
              <v:imagedata r:id="rId53" o:title=""/>
            </v:shape>
            <v:shape style="position:absolute;left:14154;top:4391;width:341;height:227" type="#_x0000_t75" stroked="false">
              <v:imagedata r:id="rId54" o:title=""/>
            </v:shape>
            <v:shape style="position:absolute;left:17130;top:5330;width:341;height:227" type="#_x0000_t75" stroked="false">
              <v:imagedata r:id="rId55" o:title=""/>
            </v:shape>
            <v:shape style="position:absolute;left:18009;top:6410;width:341;height:227" type="#_x0000_t75" stroked="false">
              <v:imagedata r:id="rId56" o:title=""/>
            </v:shape>
            <v:shape style="position:absolute;left:12722;top:3341;width:227;height:227" type="#_x0000_t75" stroked="false">
              <v:imagedata r:id="rId57" o:title=""/>
            </v:shape>
            <v:shape style="position:absolute;left:12732;top:2658;width:227;height:227" type="#_x0000_t75" stroked="false">
              <v:imagedata r:id="rId51" o:title=""/>
            </v:shape>
            <v:shape style="position:absolute;left:13672;top:1167;width:227;height:227" type="#_x0000_t75" stroked="false">
              <v:imagedata r:id="rId51" o:title=""/>
            </v:shape>
            <v:shape style="position:absolute;left:16422;top:1920;width:227;height:227" type="#_x0000_t75" stroked="false">
              <v:imagedata r:id="rId58" o:title=""/>
            </v:shape>
            <v:shape style="position:absolute;left:17319;top:2403;width:227;height:227" type="#_x0000_t75" stroked="false">
              <v:imagedata r:id="rId57" o:title=""/>
            </v:shape>
            <v:shape style="position:absolute;left:13337;top:4467;width:341;height:227" type="#_x0000_t75" stroked="false">
              <v:imagedata r:id="rId54" o:title=""/>
            </v:shape>
            <v:line style="position:absolute" from="17272,13035" to="22677,13035" stroked="true" strokeweight="1pt" strokecolor="#2c2f88">
              <v:stroke dashstyle="solid"/>
            </v:line>
            <v:shape style="position:absolute;left:16741;top:3384;width:341;height:227" type="#_x0000_t75" stroked="false">
              <v:imagedata r:id="rId59" o:title=""/>
            </v:shape>
            <v:shape style="position:absolute;left:14730;top:5324;width:227;height:227" type="#_x0000_t75" stroked="false">
              <v:imagedata r:id="rId58" o:title=""/>
            </v:shape>
            <v:shape style="position:absolute;left:2666;top:416;width:16122;height:13698" coordorigin="2666,416" coordsize="16122,13698" path="m6244,9517l5952,9354,5851,9253,5153,9057,4894,8907,4553,8907,4176,8974,3907,9243,3592,9243,3246,9636,2798,10257,2666,10862,2990,10536,2990,10426,3196,10220,3196,10068,3457,9807,3555,9807,3711,9962,3850,9962,4103,9807,4212,9739,4326,9626,4615,9626,4931,9569,5598,9626,5732,9709,5991,9709,5991,9647,6244,9647,6244,9569,6244,9517m6942,5894l6754,5706,6517,5705,6055,5977,6055,6110,5523,6445,5523,6521,5005,7040,5005,7160,5119,7135,5346,6983,5580,6983,6086,6546,6725,6053,6749,6053,6749,6053,6942,5894m7673,4949l7585,4949,7047,5420,7047,5482,7327,5373,7518,5182,7518,5099,7673,4949m10286,7906l10192,7893,10042,7859,9820,7741,9544,7486,9525,7415,9427,7402,9381,7438,9365,7564,9467,7801,9530,7809,9729,7907,9972,8052,10199,7990,10244,7996,10253,7990,10283,7970,10286,7906m11249,7411l11206,7414,11139,7389,11054,7377,10807,7538,10551,7686,10497,7700,10487,7775,10514,7810,10610,7822,10791,7746,10797,7698,11006,7602,11010,7574,11243,7454,11248,7420,11249,7414,11249,7411m13380,5159l13212,4991,13301,4902,13301,4589,13101,4589,13118,4926,13176,4984,13176,5168,13310,5301,13380,5301,13380,5159m13816,5870l13665,5870,13434,5914,13239,5914,13149,5824,13131,5806,13131,5683,12844,5683,12844,5631,12844,5597,12955,5485,12955,5330,12654,5631,12541,5568,12541,5785,12433,5785,12433,5921,12563,5921,12660,5824,13009,5824,13009,5862,12955,5917,12955,5979,13068,6092,13269,6092,13595,5914,13622,5899,13698,5975,13698,6339,13735,6376,13735,6483,13766,6483,13816,6432,13816,5899,13816,5870m14925,11181l14916,11185,14743,11185,14743,11286,14606,11286,14396,11495,14344,11620,14233,11731,14233,11830,14338,11936,14338,12141,14130,12222,13847,12682,13742,12682,13690,12734,13690,12867,13521,12698,13294,12698,13294,12762,13452,13008,13581,13008,13736,13164,13736,13416,13580,13572,13580,13767,13767,14114,13884,14114,13694,13735,13694,13597,13871,13597,13930,13539,13930,13319,13816,13205,13816,12936,13885,12867,14296,12456,14408,12456,14513,12242,14513,12113,14467,12066,14467,11846,14403,11783,14403,11729,14692,11440,14925,11322,14925,11181m15183,4245l14682,4245,14682,4140,14336,4140,14102,3906,13860,3906,13421,3340,13421,3520,13781,4046,13882,4046,14159,4324,14552,4324,14658,4430,14818,4430,14920,4328,15099,4328,15183,4245m16114,12052l15994,12172,15711,12172,15566,12317,15415,12317,15415,12654,15290,12780,15117,12607,15201,12410,15135,12410,15046,12637,15263,12854,15376,12780,15403,12762,15445,12803,15445,12899,15511,12899,15511,12762,15511,12726,15448,12663,15448,12464,15533,12379,15594,12379,15692,12281,15993,12281,16114,12161,16114,12052m18787,2280l18660,2153,18133,1964,18133,1899,17959,1899,17765,1750,17765,1596,17389,1441,17364,1431,17182,1357,17108,1431,16610,1168,16456,1013,16456,869,16072,665,16072,605,15759,431,15759,416,15639,416,15639,496,15873,730,16277,937,16366,1158,16461,1441,16401,1410,15510,934,15228,1013,15631,1277,15316,1363,15297,1450,15959,1410,16406,1551,17187,2004,17645,2526,17854,2526,17961,2404,18021,2464,18245,2464,18305,2404,18307,2402,18357,2402,18357,2472,18556,2472,18578,2402,18606,2317,18787,2317,18787,2280e" filled="true" fillcolor="#efeef8" stroked="false">
              <v:path arrowok="t"/>
              <v:fill type="solid"/>
            </v:shape>
            <v:shape style="position:absolute;left:11532;top:3326;width:227;height:227" type="#_x0000_t75" stroked="false">
              <v:imagedata r:id="rId51" o:title=""/>
            </v:shape>
            <v:shape style="position:absolute;left:10937;top:2261;width:227;height:227" type="#_x0000_t75" stroked="false">
              <v:imagedata r:id="rId57" o:title=""/>
            </v:shape>
            <v:shape style="position:absolute;left:9377;top:4434;width:227;height:227" type="#_x0000_t75" stroked="false">
              <v:imagedata r:id="rId60" o:title=""/>
            </v:shape>
            <v:shape style="position:absolute;left:10403;top:4406;width:227;height:227" type="#_x0000_t75" stroked="false">
              <v:imagedata r:id="rId52" o:title=""/>
            </v:shape>
            <v:shape style="position:absolute;left:9203;top:5323;width:227;height:227" type="#_x0000_t75" stroked="false">
              <v:imagedata r:id="rId52" o:title=""/>
            </v:shape>
            <v:shape style="position:absolute;left:8598;top:4406;width:227;height:227" type="#_x0000_t75" stroked="false">
              <v:imagedata r:id="rId61" o:title=""/>
            </v:shape>
            <v:shape style="position:absolute;left:9909;top:4677;width:227;height:227" type="#_x0000_t75" stroked="false">
              <v:imagedata r:id="rId52" o:title=""/>
            </v:shape>
            <v:shape style="position:absolute;left:10795;top:3710;width:341;height:227" type="#_x0000_t75" stroked="false">
              <v:imagedata r:id="rId62" o:title=""/>
            </v:shape>
            <v:shape style="position:absolute;left:7697;top:4790;width:341;height:227" type="#_x0000_t75" stroked="false">
              <v:imagedata r:id="rId62" o:title=""/>
            </v:shape>
            <v:shape style="position:absolute;left:8248;top:3170;width:341;height:227" type="#_x0000_t75" stroked="false">
              <v:imagedata r:id="rId55" o:title=""/>
            </v:shape>
            <v:shape style="position:absolute;left:10218;top:7483;width:341;height:227" type="#_x0000_t75" stroked="false">
              <v:imagedata r:id="rId55" o:title=""/>
            </v:shape>
            <v:shape style="position:absolute;left:6377;top:4263;width:341;height:227" type="#_x0000_t75" stroked="false">
              <v:imagedata r:id="rId63" o:title=""/>
            </v:shape>
            <v:shape style="position:absolute;left:5366;top:5103;width:341;height:227" type="#_x0000_t75" stroked="false">
              <v:imagedata r:id="rId55" o:title=""/>
            </v:shape>
            <v:shape style="position:absolute;left:4658;top:8613;width:341;height:227" type="#_x0000_t75" stroked="false">
              <v:imagedata r:id="rId55" o:title=""/>
            </v:shape>
            <v:shape style="position:absolute;left:6245;top:5487;width:341;height:227" type="#_x0000_t75" stroked="false">
              <v:imagedata r:id="rId55" o:title=""/>
            </v:shape>
            <v:shape style="position:absolute;left:6103;top:6709;width:341;height:227" type="#_x0000_t75" stroked="false">
              <v:imagedata r:id="rId55" o:title=""/>
            </v:shape>
            <v:shape style="position:absolute;left:6585;top:4947;width:341;height:227" type="#_x0000_t75" stroked="false">
              <v:imagedata r:id="rId55" o:title=""/>
            </v:shape>
            <v:shape style="position:absolute;left:6916;top:3511;width:341;height:227" type="#_x0000_t75" stroked="false">
              <v:imagedata r:id="rId63" o:title=""/>
            </v:shape>
            <v:shape style="position:absolute;left:6852;top:2829;width:341;height:227" type="#_x0000_t75" stroked="false">
              <v:imagedata r:id="rId55" o:title=""/>
            </v:shape>
            <v:shape style="position:absolute;left:8966;top:2090;width:341;height:227" type="#_x0000_t75" stroked="false">
              <v:imagedata r:id="rId55" o:title=""/>
            </v:shape>
            <v:shape style="position:absolute;left:8598;top:5955;width:227;height:227" type="#_x0000_t75" stroked="false">
              <v:imagedata r:id="rId64" o:title=""/>
            </v:shape>
            <v:shape style="position:absolute;left:7648;top:6339;width:227;height:227" type="#_x0000_t75" stroked="false">
              <v:imagedata r:id="rId51" o:title=""/>
            </v:shape>
            <v:shape style="position:absolute;left:7327;top:10688;width:227;height:227" type="#_x0000_t75" stroked="false">
              <v:imagedata r:id="rId65" o:title=""/>
            </v:shape>
            <v:shape style="position:absolute;left:2409;top:10730;width:227;height:227" type="#_x0000_t75" stroked="false">
              <v:imagedata r:id="rId51" o:title=""/>
            </v:shape>
            <v:shape style="position:absolute;left:2749;top:8457;width:227;height:227" type="#_x0000_t75" stroked="false">
              <v:imagedata r:id="rId51" o:title=""/>
            </v:shape>
            <v:shape style="position:absolute;left:4771;top:7220;width:227;height:227" type="#_x0000_t75" stroked="false">
              <v:imagedata r:id="rId51" o:title=""/>
            </v:shape>
            <v:shape style="position:absolute;left:10837;top:9963;width:227;height:227" type="#_x0000_t75" stroked="false">
              <v:imagedata r:id="rId51" o:title=""/>
            </v:shape>
            <v:shape style="position:absolute;left:9080;top:7144;width:341;height:227" type="#_x0000_t75" stroked="false">
              <v:imagedata r:id="rId55" o:title=""/>
            </v:shape>
            <v:shape style="position:absolute;left:10516;top:4684;width:227;height:227" type="#_x0000_t75" stroked="false">
              <v:imagedata r:id="rId51" o:title=""/>
            </v:shape>
            <v:shape style="position:absolute;left:7719;top:4352;width:341;height:227" type="#_x0000_t75" stroked="false">
              <v:imagedata r:id="rId66" o:title=""/>
            </v:shape>
            <v:shape style="position:absolute;left:10238;top:3655;width:341;height:227" type="#_x0000_t75" stroked="false">
              <v:imagedata r:id="rId54" o:title=""/>
            </v:shape>
            <w10:wrap type="none"/>
          </v:group>
        </w:pict>
      </w:r>
      <w:r>
        <w:rPr>
          <w:color w:val="2C2F88"/>
          <w:w w:val="105"/>
          <w:sz w:val="50"/>
        </w:rPr>
        <w:t>Ancrage régional, support central</w:t>
      </w:r>
    </w:p>
    <w:p>
      <w:pPr>
        <w:pStyle w:val="BodyText"/>
        <w:spacing w:before="1"/>
        <w:rPr>
          <w:sz w:val="11"/>
        </w:rPr>
      </w:pPr>
    </w:p>
    <w:p>
      <w:pPr>
        <w:spacing w:after="0"/>
        <w:rPr>
          <w:sz w:val="11"/>
        </w:rPr>
        <w:sectPr>
          <w:pgSz w:w="23820" w:h="16840" w:orient="landscape"/>
          <w:pgMar w:top="960" w:bottom="0" w:left="0" w:right="0"/>
        </w:sectPr>
      </w:pPr>
    </w:p>
    <w:p>
      <w:pPr>
        <w:pStyle w:val="Heading5"/>
        <w:spacing w:before="203"/>
      </w:pPr>
      <w:r>
        <w:rPr>
          <w:color w:val="2C2F88"/>
          <w:w w:val="105"/>
        </w:rPr>
        <w:t>Informations détaillées sur les sections</w:t>
      </w:r>
    </w:p>
    <w:p>
      <w:pPr>
        <w:spacing w:line="261" w:lineRule="auto" w:before="27"/>
        <w:ind w:left="1114" w:right="31" w:firstLine="0"/>
        <w:jc w:val="left"/>
        <w:rPr>
          <w:sz w:val="24"/>
        </w:rPr>
      </w:pPr>
      <w:r>
        <w:rPr>
          <w:color w:val="2C2F88"/>
          <w:w w:val="105"/>
          <w:sz w:val="24"/>
        </w:rPr>
        <w:t>Procap et les groupes sportifs disponibles au 032 322 84 86 ou sur </w:t>
      </w:r>
      <w:hyperlink r:id="rId48">
        <w:r>
          <w:rPr>
            <w:color w:val="2C2F88"/>
            <w:w w:val="105"/>
            <w:sz w:val="24"/>
          </w:rPr>
          <w:t>www.procap.ch</w:t>
        </w:r>
      </w:hyperlink>
    </w:p>
    <w:p>
      <w:pPr>
        <w:pStyle w:val="BodyText"/>
        <w:spacing w:before="2"/>
        <w:rPr>
          <w:sz w:val="36"/>
        </w:rPr>
      </w:pPr>
    </w:p>
    <w:p>
      <w:pPr>
        <w:spacing w:before="0"/>
        <w:ind w:left="1160" w:right="0" w:firstLine="0"/>
        <w:jc w:val="left"/>
        <w:rPr>
          <w:sz w:val="24"/>
        </w:rPr>
      </w:pPr>
      <w:r>
        <w:rPr>
          <w:position w:val="-2"/>
        </w:rPr>
        <w:drawing>
          <wp:inline distT="0" distB="0" distL="0" distR="0">
            <wp:extent cx="143992" cy="144005"/>
            <wp:effectExtent l="0" t="0" r="0" b="0"/>
            <wp:docPr id="37" name="image60.png"/>
            <wp:cNvGraphicFramePr>
              <a:graphicFrameLocks noChangeAspect="1"/>
            </wp:cNvGraphicFramePr>
            <a:graphic>
              <a:graphicData uri="http://schemas.openxmlformats.org/drawingml/2006/picture">
                <pic:pic>
                  <pic:nvPicPr>
                    <pic:cNvPr id="38" name="image60.png"/>
                    <pic:cNvPicPr/>
                  </pic:nvPicPr>
                  <pic:blipFill>
                    <a:blip r:embed="rId65" cstate="print"/>
                    <a:stretch>
                      <a:fillRect/>
                    </a:stretch>
                  </pic:blipFill>
                  <pic:spPr>
                    <a:xfrm>
                      <a:off x="0" y="0"/>
                      <a:ext cx="143992" cy="144005"/>
                    </a:xfrm>
                    <a:prstGeom prst="rect">
                      <a:avLst/>
                    </a:prstGeom>
                  </pic:spPr>
                </pic:pic>
              </a:graphicData>
            </a:graphic>
          </wp:inline>
        </w:drawing>
      </w:r>
      <w:r>
        <w:rPr>
          <w:position w:val="-2"/>
        </w:rPr>
      </w:r>
      <w:r>
        <w:rPr>
          <w:rFonts w:ascii="Times New Roman"/>
          <w:sz w:val="20"/>
        </w:rPr>
        <w:t>  </w:t>
      </w:r>
      <w:r>
        <w:rPr>
          <w:rFonts w:ascii="Times New Roman"/>
          <w:spacing w:val="21"/>
          <w:sz w:val="20"/>
        </w:rPr>
        <w:t> </w:t>
      </w:r>
      <w:r>
        <w:rPr>
          <w:color w:val="2C2F88"/>
          <w:spacing w:val="4"/>
          <w:w w:val="105"/>
          <w:sz w:val="24"/>
        </w:rPr>
        <w:t>Sections</w:t>
      </w:r>
    </w:p>
    <w:p>
      <w:pPr>
        <w:pStyle w:val="Heading5"/>
        <w:spacing w:line="93" w:lineRule="exact" w:before="139"/>
        <w:ind w:left="1160"/>
      </w:pPr>
      <w:r>
        <w:rPr>
          <w:position w:val="-2"/>
        </w:rPr>
        <w:drawing>
          <wp:inline distT="0" distB="0" distL="0" distR="0">
            <wp:extent cx="143992" cy="144005"/>
            <wp:effectExtent l="0" t="0" r="0" b="0"/>
            <wp:docPr id="39" name="image47.png"/>
            <wp:cNvGraphicFramePr>
              <a:graphicFrameLocks noChangeAspect="1"/>
            </wp:cNvGraphicFramePr>
            <a:graphic>
              <a:graphicData uri="http://schemas.openxmlformats.org/drawingml/2006/picture">
                <pic:pic>
                  <pic:nvPicPr>
                    <pic:cNvPr id="40" name="image47.png"/>
                    <pic:cNvPicPr/>
                  </pic:nvPicPr>
                  <pic:blipFill>
                    <a:blip r:embed="rId52" cstate="print"/>
                    <a:stretch>
                      <a:fillRect/>
                    </a:stretch>
                  </pic:blipFill>
                  <pic:spPr>
                    <a:xfrm>
                      <a:off x="0" y="0"/>
                      <a:ext cx="143992" cy="144005"/>
                    </a:xfrm>
                    <a:prstGeom prst="rect">
                      <a:avLst/>
                    </a:prstGeom>
                  </pic:spPr>
                </pic:pic>
              </a:graphicData>
            </a:graphic>
          </wp:inline>
        </w:drawing>
      </w:r>
      <w:r>
        <w:rPr>
          <w:position w:val="-2"/>
        </w:rPr>
      </w:r>
      <w:r>
        <w:rPr>
          <w:rFonts w:ascii="Times New Roman"/>
          <w:sz w:val="20"/>
        </w:rPr>
        <w:t>  </w:t>
      </w:r>
      <w:r>
        <w:rPr>
          <w:rFonts w:ascii="Times New Roman"/>
          <w:spacing w:val="21"/>
          <w:sz w:val="20"/>
        </w:rPr>
        <w:t> </w:t>
      </w:r>
      <w:r>
        <w:rPr>
          <w:color w:val="2C2F88"/>
          <w:spacing w:val="3"/>
          <w:w w:val="105"/>
        </w:rPr>
        <w:t>Groupes</w:t>
      </w:r>
      <w:r>
        <w:rPr>
          <w:color w:val="2C2F88"/>
          <w:spacing w:val="5"/>
          <w:w w:val="105"/>
        </w:rPr>
        <w:t> </w:t>
      </w:r>
      <w:r>
        <w:rPr>
          <w:color w:val="2C2F88"/>
          <w:spacing w:val="3"/>
          <w:w w:val="105"/>
        </w:rPr>
        <w:t>sportifs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2"/>
        <w:rPr>
          <w:sz w:val="15"/>
        </w:rPr>
      </w:pPr>
    </w:p>
    <w:p>
      <w:pPr>
        <w:spacing w:line="244" w:lineRule="auto" w:before="0"/>
        <w:ind w:left="1114" w:right="0" w:firstLine="0"/>
        <w:jc w:val="left"/>
        <w:rPr>
          <w:sz w:val="16"/>
        </w:rPr>
      </w:pPr>
      <w:r>
        <w:rPr>
          <w:color w:val="2C2F88"/>
          <w:w w:val="105"/>
          <w:sz w:val="16"/>
        </w:rPr>
        <w:t>Ajoie et Clos du Doubs</w:t>
      </w:r>
    </w:p>
    <w:p>
      <w:pPr>
        <w:pStyle w:val="BodyText"/>
        <w:spacing w:before="1"/>
        <w:rPr>
          <w:sz w:val="25"/>
        </w:rPr>
      </w:pPr>
    </w:p>
    <w:p>
      <w:pPr>
        <w:spacing w:line="244" w:lineRule="auto" w:before="0"/>
        <w:ind w:left="1199" w:right="0" w:firstLine="0"/>
        <w:jc w:val="left"/>
        <w:rPr>
          <w:sz w:val="16"/>
        </w:rPr>
      </w:pPr>
      <w:r>
        <w:rPr>
          <w:color w:val="2C2F88"/>
          <w:w w:val="105"/>
          <w:sz w:val="16"/>
        </w:rPr>
        <w:t>Franches- Montagnes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6"/>
        </w:rPr>
      </w:pPr>
    </w:p>
    <w:p>
      <w:pPr>
        <w:spacing w:line="47" w:lineRule="exact" w:before="0"/>
        <w:ind w:left="482" w:right="0" w:firstLine="0"/>
        <w:jc w:val="left"/>
        <w:rPr>
          <w:sz w:val="16"/>
        </w:rPr>
      </w:pPr>
      <w:r>
        <w:rPr>
          <w:color w:val="2C2F88"/>
          <w:w w:val="105"/>
          <w:sz w:val="16"/>
        </w:rPr>
        <w:t>Delémont</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before="136"/>
        <w:ind w:left="-4" w:right="0" w:firstLine="0"/>
        <w:jc w:val="left"/>
        <w:rPr>
          <w:sz w:val="16"/>
        </w:rPr>
      </w:pPr>
      <w:r>
        <w:rPr>
          <w:color w:val="2C2F88"/>
          <w:w w:val="110"/>
          <w:sz w:val="16"/>
        </w:rPr>
        <w:t>Nordwestschweiz</w:t>
      </w:r>
    </w:p>
    <w:p>
      <w:pPr>
        <w:pStyle w:val="BodyText"/>
        <w:rPr>
          <w:sz w:val="18"/>
        </w:rPr>
      </w:pPr>
    </w:p>
    <w:p>
      <w:pPr>
        <w:pStyle w:val="BodyText"/>
        <w:rPr>
          <w:sz w:val="18"/>
        </w:rPr>
      </w:pPr>
    </w:p>
    <w:p>
      <w:pPr>
        <w:pStyle w:val="BodyText"/>
        <w:spacing w:before="6"/>
        <w:rPr>
          <w:sz w:val="21"/>
        </w:rPr>
      </w:pPr>
    </w:p>
    <w:p>
      <w:pPr>
        <w:spacing w:before="0"/>
        <w:ind w:left="0" w:right="0" w:firstLine="0"/>
        <w:jc w:val="right"/>
        <w:rPr>
          <w:sz w:val="16"/>
        </w:rPr>
      </w:pPr>
      <w:r>
        <w:rPr>
          <w:color w:val="2C2F88"/>
          <w:w w:val="105"/>
          <w:sz w:val="16"/>
        </w:rPr>
        <w:t>Kanton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7"/>
        <w:rPr>
          <w:sz w:val="24"/>
        </w:rPr>
      </w:pPr>
    </w:p>
    <w:p>
      <w:pPr>
        <w:spacing w:before="0"/>
        <w:ind w:left="74" w:right="0" w:firstLine="0"/>
        <w:jc w:val="left"/>
        <w:rPr>
          <w:sz w:val="16"/>
        </w:rPr>
      </w:pPr>
      <w:r>
        <w:rPr>
          <w:color w:val="2C2F88"/>
          <w:w w:val="105"/>
          <w:sz w:val="16"/>
        </w:rPr>
        <w:t>Fricktal</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21"/>
        </w:rPr>
      </w:pPr>
    </w:p>
    <w:p>
      <w:pPr>
        <w:spacing w:before="0"/>
        <w:ind w:left="0" w:right="0" w:firstLine="0"/>
        <w:jc w:val="right"/>
        <w:rPr>
          <w:sz w:val="16"/>
        </w:rPr>
      </w:pPr>
      <w:r>
        <w:rPr>
          <w:color w:val="2C2F88"/>
          <w:w w:val="105"/>
          <w:sz w:val="16"/>
        </w:rPr>
        <w:t>Baden</w:t>
      </w:r>
    </w:p>
    <w:p>
      <w:pPr>
        <w:spacing w:before="84"/>
        <w:ind w:left="471" w:right="0" w:firstLine="0"/>
        <w:jc w:val="left"/>
        <w:rPr>
          <w:sz w:val="16"/>
        </w:rPr>
      </w:pPr>
      <w:r>
        <w:rPr/>
        <w:br w:type="column"/>
      </w:r>
      <w:r>
        <w:rPr>
          <w:color w:val="2C2F88"/>
          <w:w w:val="110"/>
          <w:sz w:val="16"/>
        </w:rPr>
        <w:t>Schaffhausen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8"/>
        </w:rPr>
      </w:pPr>
    </w:p>
    <w:p>
      <w:pPr>
        <w:spacing w:line="90" w:lineRule="exact" w:before="0"/>
        <w:ind w:left="524" w:right="0" w:firstLine="0"/>
        <w:jc w:val="left"/>
        <w:rPr>
          <w:sz w:val="16"/>
        </w:rPr>
      </w:pPr>
      <w:r>
        <w:rPr>
          <w:color w:val="2C2F88"/>
          <w:w w:val="110"/>
          <w:sz w:val="16"/>
        </w:rPr>
        <w:t>Zürich</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4"/>
        </w:rPr>
      </w:pPr>
    </w:p>
    <w:p>
      <w:pPr>
        <w:spacing w:before="1"/>
        <w:ind w:left="1114" w:right="0" w:firstLine="0"/>
        <w:jc w:val="left"/>
        <w:rPr>
          <w:sz w:val="16"/>
        </w:rPr>
      </w:pPr>
      <w:r>
        <w:rPr>
          <w:color w:val="2C2F88"/>
          <w:w w:val="105"/>
          <w:sz w:val="16"/>
        </w:rPr>
        <w:t>Bischofszell-Weinfelden</w:t>
      </w:r>
    </w:p>
    <w:p>
      <w:pPr>
        <w:pStyle w:val="BodyText"/>
        <w:spacing w:before="2"/>
        <w:rPr>
          <w:sz w:val="24"/>
        </w:rPr>
      </w:pPr>
    </w:p>
    <w:p>
      <w:pPr>
        <w:spacing w:before="0"/>
        <w:ind w:left="2025" w:right="0" w:firstLine="0"/>
        <w:jc w:val="left"/>
        <w:rPr>
          <w:sz w:val="16"/>
        </w:rPr>
      </w:pPr>
      <w:r>
        <w:rPr>
          <w:color w:val="2C2F88"/>
          <w:w w:val="105"/>
          <w:sz w:val="16"/>
        </w:rPr>
        <w:t>Thurgau-Bodensee</w:t>
      </w:r>
    </w:p>
    <w:p>
      <w:pPr>
        <w:pStyle w:val="BodyText"/>
        <w:rPr>
          <w:sz w:val="18"/>
        </w:rPr>
      </w:pPr>
    </w:p>
    <w:p>
      <w:pPr>
        <w:pStyle w:val="BodyText"/>
        <w:spacing w:before="1"/>
        <w:rPr>
          <w:sz w:val="24"/>
        </w:rPr>
      </w:pPr>
    </w:p>
    <w:p>
      <w:pPr>
        <w:spacing w:line="98" w:lineRule="exact" w:before="0"/>
        <w:ind w:left="1997" w:right="0" w:firstLine="0"/>
        <w:jc w:val="left"/>
        <w:rPr>
          <w:sz w:val="16"/>
        </w:rPr>
      </w:pPr>
      <w:r>
        <w:rPr>
          <w:color w:val="2C2F88"/>
          <w:w w:val="110"/>
          <w:sz w:val="16"/>
        </w:rPr>
        <w:t>Thurgau-West</w:t>
      </w:r>
    </w:p>
    <w:p>
      <w:pPr>
        <w:spacing w:after="0" w:line="98" w:lineRule="exact"/>
        <w:jc w:val="left"/>
        <w:rPr>
          <w:sz w:val="16"/>
        </w:rPr>
        <w:sectPr>
          <w:type w:val="continuous"/>
          <w:pgSz w:w="23820" w:h="16840" w:orient="landscape"/>
          <w:pgMar w:top="620" w:bottom="280" w:left="0" w:right="0"/>
          <w:cols w:num="8" w:equalWidth="0">
            <w:col w:w="5622" w:space="298"/>
            <w:col w:w="2004" w:space="40"/>
            <w:col w:w="1184" w:space="40"/>
            <w:col w:w="1723" w:space="40"/>
            <w:col w:w="627" w:space="125"/>
            <w:col w:w="1558" w:space="40"/>
            <w:col w:w="1476" w:space="630"/>
            <w:col w:w="8413"/>
          </w:cols>
        </w:sectPr>
      </w:pPr>
    </w:p>
    <w:p>
      <w:pPr>
        <w:spacing w:line="141" w:lineRule="exact" w:before="0"/>
        <w:ind w:left="0" w:right="0" w:firstLine="0"/>
        <w:jc w:val="right"/>
        <w:rPr>
          <w:sz w:val="16"/>
        </w:rPr>
      </w:pPr>
      <w:r>
        <w:rPr>
          <w:color w:val="2C2F88"/>
          <w:w w:val="105"/>
          <w:sz w:val="16"/>
        </w:rPr>
        <w:t>Solothurn</w:t>
      </w:r>
    </w:p>
    <w:p>
      <w:pPr>
        <w:spacing w:before="63"/>
        <w:ind w:left="474" w:right="0" w:firstLine="0"/>
        <w:jc w:val="left"/>
        <w:rPr>
          <w:sz w:val="16"/>
        </w:rPr>
      </w:pPr>
      <w:r>
        <w:rPr/>
        <w:br w:type="column"/>
      </w:r>
      <w:r>
        <w:rPr>
          <w:color w:val="2C2F88"/>
          <w:w w:val="105"/>
          <w:sz w:val="16"/>
        </w:rPr>
        <w:t>Aarau</w:t>
      </w:r>
    </w:p>
    <w:p>
      <w:pPr>
        <w:spacing w:before="92"/>
        <w:ind w:left="742" w:right="0" w:firstLine="0"/>
        <w:jc w:val="left"/>
        <w:rPr>
          <w:sz w:val="16"/>
        </w:rPr>
      </w:pPr>
      <w:r>
        <w:rPr/>
        <w:br w:type="column"/>
      </w:r>
      <w:r>
        <w:rPr>
          <w:color w:val="2C2F88"/>
          <w:w w:val="105"/>
          <w:sz w:val="16"/>
        </w:rPr>
        <w:t>Freiamt</w:t>
      </w:r>
    </w:p>
    <w:p>
      <w:pPr>
        <w:spacing w:line="190" w:lineRule="exact" w:before="0"/>
        <w:ind w:left="1160" w:right="0" w:firstLine="0"/>
        <w:jc w:val="left"/>
        <w:rPr>
          <w:sz w:val="16"/>
        </w:rPr>
      </w:pPr>
      <w:r>
        <w:rPr/>
        <w:br w:type="column"/>
      </w:r>
      <w:r>
        <w:rPr>
          <w:color w:val="2C2F88"/>
          <w:w w:val="105"/>
          <w:sz w:val="16"/>
        </w:rPr>
        <w:t>Toggenburg</w:t>
      </w:r>
    </w:p>
    <w:p>
      <w:pPr>
        <w:spacing w:before="133"/>
        <w:ind w:left="513" w:right="0" w:firstLine="0"/>
        <w:jc w:val="left"/>
        <w:rPr>
          <w:sz w:val="16"/>
        </w:rPr>
      </w:pPr>
      <w:r>
        <w:rPr/>
        <w:br w:type="column"/>
      </w:r>
      <w:r>
        <w:rPr>
          <w:color w:val="2C2F88"/>
          <w:w w:val="105"/>
          <w:sz w:val="16"/>
        </w:rPr>
        <w:t>St. Gallen-Appenzell</w:t>
      </w:r>
    </w:p>
    <w:p>
      <w:pPr>
        <w:spacing w:after="0"/>
        <w:jc w:val="left"/>
        <w:rPr>
          <w:sz w:val="16"/>
        </w:rPr>
        <w:sectPr>
          <w:type w:val="continuous"/>
          <w:pgSz w:w="23820" w:h="16840" w:orient="landscape"/>
          <w:pgMar w:top="620" w:bottom="280" w:left="0" w:right="0"/>
          <w:cols w:num="5" w:equalWidth="0">
            <w:col w:w="11104" w:space="40"/>
            <w:col w:w="892" w:space="39"/>
            <w:col w:w="1322" w:space="1000"/>
            <w:col w:w="1996" w:space="39"/>
            <w:col w:w="7388"/>
          </w:cols>
        </w:sectPr>
      </w:pPr>
    </w:p>
    <w:p>
      <w:pPr>
        <w:pStyle w:val="Heading5"/>
        <w:spacing w:line="269" w:lineRule="exact"/>
        <w:ind w:left="1105"/>
      </w:pPr>
      <w:r>
        <w:rPr>
          <w:position w:val="-2"/>
        </w:rPr>
        <w:drawing>
          <wp:inline distT="0" distB="0" distL="0" distR="0">
            <wp:extent cx="215992" cy="144005"/>
            <wp:effectExtent l="0" t="0" r="0" b="0"/>
            <wp:docPr id="41" name="image62.png"/>
            <wp:cNvGraphicFramePr>
              <a:graphicFrameLocks noChangeAspect="1"/>
            </wp:cNvGraphicFramePr>
            <a:graphic>
              <a:graphicData uri="http://schemas.openxmlformats.org/drawingml/2006/picture">
                <pic:pic>
                  <pic:nvPicPr>
                    <pic:cNvPr id="42" name="image62.png"/>
                    <pic:cNvPicPr/>
                  </pic:nvPicPr>
                  <pic:blipFill>
                    <a:blip r:embed="rId67" cstate="print"/>
                    <a:stretch>
                      <a:fillRect/>
                    </a:stretch>
                  </pic:blipFill>
                  <pic:spPr>
                    <a:xfrm>
                      <a:off x="0" y="0"/>
                      <a:ext cx="215992" cy="144005"/>
                    </a:xfrm>
                    <a:prstGeom prst="rect">
                      <a:avLst/>
                    </a:prstGeom>
                  </pic:spPr>
                </pic:pic>
              </a:graphicData>
            </a:graphic>
          </wp:inline>
        </w:drawing>
      </w:r>
      <w:r>
        <w:rPr>
          <w:position w:val="-2"/>
        </w:rPr>
      </w:r>
      <w:r>
        <w:rPr>
          <w:rFonts w:ascii="Times New Roman" w:hAnsi="Times New Roman"/>
          <w:sz w:val="20"/>
        </w:rPr>
        <w:t> </w:t>
      </w:r>
      <w:r>
        <w:rPr>
          <w:rFonts w:ascii="Times New Roman" w:hAnsi="Times New Roman"/>
          <w:spacing w:val="13"/>
          <w:sz w:val="20"/>
        </w:rPr>
        <w:t> </w:t>
      </w:r>
      <w:r>
        <w:rPr>
          <w:color w:val="2C2F88"/>
          <w:spacing w:val="3"/>
          <w:w w:val="105"/>
        </w:rPr>
        <w:t>Secrétariats</w:t>
      </w:r>
      <w:r>
        <w:rPr>
          <w:color w:val="2C2F88"/>
          <w:spacing w:val="26"/>
          <w:w w:val="105"/>
        </w:rPr>
        <w:t> </w:t>
      </w:r>
      <w:r>
        <w:rPr>
          <w:color w:val="2C2F88"/>
          <w:spacing w:val="3"/>
          <w:w w:val="105"/>
        </w:rPr>
        <w:t>centraux</w:t>
      </w:r>
    </w:p>
    <w:p>
      <w:pPr>
        <w:spacing w:line="244" w:lineRule="auto" w:before="33"/>
        <w:ind w:left="1105" w:right="0" w:firstLine="0"/>
        <w:jc w:val="left"/>
        <w:rPr>
          <w:sz w:val="16"/>
        </w:rPr>
      </w:pPr>
      <w:r>
        <w:rPr/>
        <w:br w:type="column"/>
      </w:r>
      <w:r>
        <w:rPr>
          <w:color w:val="2C2F88"/>
          <w:w w:val="105"/>
          <w:sz w:val="16"/>
        </w:rPr>
        <w:t>Chaux-de-Fonds </w:t>
      </w:r>
      <w:r>
        <w:rPr>
          <w:color w:val="2C2F88"/>
          <w:w w:val="110"/>
          <w:sz w:val="16"/>
        </w:rPr>
        <w:t>Vallon</w:t>
      </w:r>
    </w:p>
    <w:p>
      <w:pPr>
        <w:pStyle w:val="BodyText"/>
        <w:spacing w:before="2"/>
        <w:rPr>
          <w:sz w:val="25"/>
        </w:rPr>
      </w:pPr>
      <w:r>
        <w:rPr/>
        <w:br w:type="column"/>
      </w:r>
      <w:r>
        <w:rPr>
          <w:sz w:val="25"/>
        </w:rPr>
      </w:r>
    </w:p>
    <w:p>
      <w:pPr>
        <w:spacing w:before="0"/>
        <w:ind w:left="0" w:right="63" w:firstLine="0"/>
        <w:jc w:val="right"/>
        <w:rPr>
          <w:sz w:val="16"/>
        </w:rPr>
      </w:pPr>
      <w:r>
        <w:rPr>
          <w:color w:val="2C2F88"/>
          <w:w w:val="105"/>
          <w:sz w:val="16"/>
        </w:rPr>
        <w:t>Bienne-Jura bernois</w:t>
      </w:r>
    </w:p>
    <w:p>
      <w:pPr>
        <w:pStyle w:val="BodyText"/>
        <w:spacing w:before="11"/>
        <w:rPr>
          <w:sz w:val="24"/>
        </w:rPr>
      </w:pPr>
    </w:p>
    <w:p>
      <w:pPr>
        <w:spacing w:before="0"/>
        <w:ind w:left="0" w:right="0" w:firstLine="0"/>
        <w:jc w:val="right"/>
        <w:rPr>
          <w:sz w:val="16"/>
        </w:rPr>
      </w:pPr>
      <w:r>
        <w:rPr>
          <w:color w:val="2C2F88"/>
          <w:w w:val="105"/>
          <w:sz w:val="16"/>
        </w:rPr>
        <w:t>Grenchen</w:t>
      </w:r>
    </w:p>
    <w:p>
      <w:pPr>
        <w:pStyle w:val="BodyText"/>
        <w:rPr>
          <w:sz w:val="18"/>
        </w:rPr>
      </w:pPr>
      <w:r>
        <w:rPr/>
        <w:br w:type="column"/>
      </w:r>
      <w:r>
        <w:rPr>
          <w:sz w:val="18"/>
        </w:rPr>
      </w:r>
    </w:p>
    <w:p>
      <w:pPr>
        <w:pStyle w:val="BodyText"/>
        <w:rPr>
          <w:sz w:val="14"/>
        </w:rPr>
      </w:pPr>
    </w:p>
    <w:p>
      <w:pPr>
        <w:spacing w:before="0"/>
        <w:ind w:left="48" w:right="0" w:firstLine="0"/>
        <w:jc w:val="left"/>
        <w:rPr>
          <w:sz w:val="16"/>
        </w:rPr>
      </w:pPr>
      <w:r>
        <w:rPr>
          <w:color w:val="2C2F88"/>
          <w:w w:val="110"/>
          <w:sz w:val="16"/>
        </w:rPr>
        <w:t>Gerlafingen</w:t>
      </w:r>
    </w:p>
    <w:p>
      <w:pPr>
        <w:spacing w:line="244" w:lineRule="auto" w:before="132"/>
        <w:ind w:left="668" w:right="38" w:firstLine="0"/>
        <w:jc w:val="left"/>
        <w:rPr>
          <w:sz w:val="16"/>
        </w:rPr>
      </w:pPr>
      <w:r>
        <w:rPr/>
        <w:br w:type="column"/>
      </w:r>
      <w:r>
        <w:rPr>
          <w:color w:val="2C2F88"/>
          <w:w w:val="105"/>
          <w:sz w:val="16"/>
        </w:rPr>
        <w:t>Procap Schweiz Olten</w:t>
      </w:r>
    </w:p>
    <w:p>
      <w:pPr>
        <w:spacing w:line="268" w:lineRule="exact" w:before="10"/>
        <w:ind w:left="470" w:right="0" w:hanging="90"/>
        <w:jc w:val="left"/>
        <w:rPr>
          <w:sz w:val="16"/>
        </w:rPr>
      </w:pPr>
      <w:r>
        <w:rPr>
          <w:color w:val="2C2F88"/>
          <w:w w:val="110"/>
          <w:sz w:val="16"/>
        </w:rPr>
        <w:t>Langenthal-Huttwil </w:t>
      </w:r>
      <w:r>
        <w:rPr>
          <w:color w:val="2C2F88"/>
          <w:w w:val="105"/>
          <w:sz w:val="16"/>
        </w:rPr>
        <w:t>Emmental-Oberaargau</w:t>
      </w:r>
    </w:p>
    <w:p>
      <w:pPr>
        <w:pStyle w:val="BodyText"/>
        <w:rPr>
          <w:sz w:val="26"/>
        </w:rPr>
      </w:pPr>
      <w:r>
        <w:rPr/>
        <w:br w:type="column"/>
      </w:r>
      <w:r>
        <w:rPr>
          <w:sz w:val="26"/>
        </w:rPr>
      </w:r>
    </w:p>
    <w:p>
      <w:pPr>
        <w:pStyle w:val="BodyText"/>
        <w:rPr>
          <w:sz w:val="26"/>
        </w:rPr>
      </w:pPr>
    </w:p>
    <w:p>
      <w:pPr>
        <w:tabs>
          <w:tab w:pos="1880" w:val="left" w:leader="none"/>
        </w:tabs>
        <w:spacing w:line="201" w:lineRule="auto" w:before="181"/>
        <w:ind w:left="1062" w:right="0" w:firstLine="0"/>
        <w:jc w:val="left"/>
        <w:rPr>
          <w:sz w:val="16"/>
        </w:rPr>
      </w:pPr>
      <w:r>
        <w:rPr>
          <w:color w:val="2C2F88"/>
          <w:w w:val="110"/>
          <w:position w:val="-8"/>
          <w:sz w:val="16"/>
        </w:rPr>
        <w:t>Zug</w:t>
        <w:tab/>
      </w:r>
      <w:r>
        <w:rPr>
          <w:color w:val="2C2F88"/>
          <w:w w:val="110"/>
          <w:sz w:val="16"/>
        </w:rPr>
        <w:t>March-Höfe</w:t>
      </w:r>
    </w:p>
    <w:p>
      <w:pPr>
        <w:spacing w:after="0" w:line="201" w:lineRule="auto"/>
        <w:jc w:val="left"/>
        <w:rPr>
          <w:sz w:val="16"/>
        </w:rPr>
        <w:sectPr>
          <w:type w:val="continuous"/>
          <w:pgSz w:w="23820" w:h="16840" w:orient="landscape"/>
          <w:pgMar w:top="620" w:bottom="280" w:left="0" w:right="0"/>
          <w:cols w:num="6" w:equalWidth="0">
            <w:col w:w="3892" w:space="1598"/>
            <w:col w:w="2252" w:space="40"/>
            <w:col w:w="1578" w:space="40"/>
            <w:col w:w="885" w:space="40"/>
            <w:col w:w="2121" w:space="40"/>
            <w:col w:w="11334"/>
          </w:cols>
        </w:sectPr>
      </w:pPr>
    </w:p>
    <w:p>
      <w:pPr>
        <w:spacing w:line="175" w:lineRule="exact" w:before="0"/>
        <w:ind w:left="0" w:right="0" w:firstLine="0"/>
        <w:jc w:val="right"/>
        <w:rPr>
          <w:sz w:val="16"/>
        </w:rPr>
      </w:pPr>
      <w:r>
        <w:rPr>
          <w:color w:val="2C2F88"/>
          <w:sz w:val="16"/>
        </w:rPr>
        <w:t>Le Locle</w:t>
      </w:r>
    </w:p>
    <w:p>
      <w:pPr>
        <w:pStyle w:val="BodyText"/>
        <w:spacing w:before="10"/>
        <w:rPr>
          <w:sz w:val="22"/>
        </w:rPr>
      </w:pPr>
      <w:r>
        <w:rPr/>
        <w:br w:type="column"/>
      </w:r>
      <w:r>
        <w:rPr>
          <w:sz w:val="22"/>
        </w:rPr>
      </w:r>
    </w:p>
    <w:p>
      <w:pPr>
        <w:spacing w:before="0"/>
        <w:ind w:left="640" w:right="0" w:firstLine="0"/>
        <w:jc w:val="left"/>
        <w:rPr>
          <w:sz w:val="16"/>
        </w:rPr>
      </w:pPr>
      <w:r>
        <w:rPr>
          <w:color w:val="2C2F88"/>
          <w:w w:val="105"/>
          <w:sz w:val="16"/>
        </w:rPr>
        <w:t>Val-de-Ruz</w:t>
      </w:r>
    </w:p>
    <w:p>
      <w:pPr>
        <w:pStyle w:val="BodyText"/>
        <w:rPr>
          <w:sz w:val="18"/>
        </w:rPr>
      </w:pPr>
    </w:p>
    <w:p>
      <w:pPr>
        <w:spacing w:line="244" w:lineRule="auto" w:before="139"/>
        <w:ind w:left="294" w:right="0" w:firstLine="0"/>
        <w:jc w:val="left"/>
        <w:rPr>
          <w:sz w:val="16"/>
        </w:rPr>
      </w:pPr>
      <w:r>
        <w:rPr>
          <w:color w:val="2C2F88"/>
          <w:w w:val="105"/>
          <w:sz w:val="16"/>
        </w:rPr>
        <w:t>Littoral neuchâtelois</w:t>
      </w:r>
    </w:p>
    <w:p>
      <w:pPr>
        <w:spacing w:line="244" w:lineRule="auto" w:before="136"/>
        <w:ind w:left="293" w:right="0" w:firstLine="0"/>
        <w:jc w:val="left"/>
        <w:rPr>
          <w:sz w:val="16"/>
        </w:rPr>
      </w:pPr>
      <w:r>
        <w:rPr/>
        <w:br w:type="column"/>
      </w:r>
      <w:r>
        <w:rPr>
          <w:color w:val="2C2F88"/>
          <w:w w:val="105"/>
          <w:sz w:val="16"/>
        </w:rPr>
        <w:t>Procap Suisse Biel/Bienne</w:t>
      </w:r>
    </w:p>
    <w:p>
      <w:pPr>
        <w:pStyle w:val="BodyText"/>
        <w:rPr>
          <w:sz w:val="18"/>
        </w:rPr>
      </w:pPr>
      <w:r>
        <w:rPr/>
        <w:br w:type="column"/>
      </w:r>
      <w:r>
        <w:rPr>
          <w:sz w:val="18"/>
        </w:rPr>
      </w:r>
    </w:p>
    <w:p>
      <w:pPr>
        <w:pStyle w:val="BodyText"/>
        <w:rPr>
          <w:sz w:val="18"/>
        </w:rPr>
      </w:pPr>
    </w:p>
    <w:p>
      <w:pPr>
        <w:pStyle w:val="BodyText"/>
        <w:spacing w:before="10"/>
        <w:rPr>
          <w:sz w:val="18"/>
        </w:rPr>
      </w:pPr>
    </w:p>
    <w:p>
      <w:pPr>
        <w:spacing w:before="0"/>
        <w:ind w:left="398" w:right="0" w:firstLine="0"/>
        <w:jc w:val="left"/>
        <w:rPr>
          <w:sz w:val="16"/>
        </w:rPr>
      </w:pPr>
      <w:r>
        <w:rPr>
          <w:color w:val="2C2F88"/>
          <w:w w:val="105"/>
          <w:sz w:val="16"/>
        </w:rPr>
        <w:t>Burgdorf</w:t>
      </w:r>
    </w:p>
    <w:p>
      <w:pPr>
        <w:spacing w:before="22"/>
        <w:ind w:left="54" w:right="0" w:firstLine="0"/>
        <w:jc w:val="left"/>
        <w:rPr>
          <w:sz w:val="16"/>
        </w:rPr>
      </w:pPr>
      <w:r>
        <w:rPr/>
        <w:br w:type="column"/>
      </w:r>
      <w:r>
        <w:rPr>
          <w:color w:val="2C2F88"/>
          <w:w w:val="105"/>
          <w:sz w:val="16"/>
        </w:rPr>
        <w:t>Herzogenbuchsee</w:t>
      </w:r>
    </w:p>
    <w:p>
      <w:pPr>
        <w:spacing w:before="77"/>
        <w:ind w:left="1019" w:right="0" w:firstLine="0"/>
        <w:jc w:val="left"/>
        <w:rPr>
          <w:sz w:val="16"/>
        </w:rPr>
      </w:pPr>
      <w:r>
        <w:rPr/>
        <w:br w:type="column"/>
      </w:r>
      <w:r>
        <w:rPr>
          <w:color w:val="2C2F88"/>
          <w:w w:val="105"/>
          <w:sz w:val="16"/>
        </w:rPr>
        <w:t>Luzern,</w:t>
      </w:r>
    </w:p>
    <w:p>
      <w:pPr>
        <w:spacing w:before="4"/>
        <w:ind w:left="1019" w:right="0" w:firstLine="0"/>
        <w:jc w:val="left"/>
        <w:rPr>
          <w:sz w:val="16"/>
        </w:rPr>
      </w:pPr>
      <w:r>
        <w:rPr>
          <w:color w:val="2C2F88"/>
          <w:w w:val="110"/>
          <w:sz w:val="16"/>
        </w:rPr>
        <w:t>Ob- und Nidwalden</w:t>
      </w:r>
    </w:p>
    <w:p>
      <w:pPr>
        <w:pStyle w:val="BodyText"/>
        <w:rPr>
          <w:sz w:val="19"/>
        </w:rPr>
      </w:pPr>
    </w:p>
    <w:p>
      <w:pPr>
        <w:spacing w:before="0"/>
        <w:ind w:left="0" w:right="0" w:firstLine="0"/>
        <w:jc w:val="right"/>
        <w:rPr>
          <w:sz w:val="16"/>
        </w:rPr>
      </w:pPr>
      <w:r>
        <w:rPr>
          <w:color w:val="2C2F88"/>
          <w:w w:val="105"/>
          <w:sz w:val="16"/>
        </w:rPr>
        <w:t>Schwyz</w:t>
      </w:r>
    </w:p>
    <w:p>
      <w:pPr>
        <w:pStyle w:val="BodyText"/>
        <w:spacing w:before="2"/>
        <w:rPr>
          <w:sz w:val="17"/>
        </w:rPr>
      </w:pPr>
      <w:r>
        <w:rPr/>
        <w:br w:type="column"/>
      </w:r>
      <w:r>
        <w:rPr>
          <w:sz w:val="17"/>
        </w:rPr>
      </w:r>
    </w:p>
    <w:p>
      <w:pPr>
        <w:spacing w:before="1"/>
        <w:ind w:left="16" w:right="0" w:firstLine="0"/>
        <w:jc w:val="left"/>
        <w:rPr>
          <w:sz w:val="16"/>
        </w:rPr>
      </w:pPr>
      <w:r>
        <w:rPr>
          <w:color w:val="2C2F88"/>
          <w:w w:val="105"/>
          <w:sz w:val="16"/>
        </w:rPr>
        <w:t>Einsiedeln</w:t>
      </w:r>
    </w:p>
    <w:p>
      <w:pPr>
        <w:pStyle w:val="BodyText"/>
        <w:spacing w:before="12"/>
      </w:pPr>
    </w:p>
    <w:p>
      <w:pPr>
        <w:spacing w:before="0"/>
        <w:ind w:left="672" w:right="0" w:firstLine="0"/>
        <w:jc w:val="left"/>
        <w:rPr>
          <w:sz w:val="16"/>
        </w:rPr>
      </w:pPr>
      <w:r>
        <w:rPr>
          <w:color w:val="2C2F88"/>
          <w:w w:val="105"/>
          <w:sz w:val="16"/>
        </w:rPr>
        <w:t>Glarnerland</w:t>
      </w:r>
    </w:p>
    <w:p>
      <w:pPr>
        <w:pStyle w:val="BodyText"/>
        <w:rPr>
          <w:sz w:val="18"/>
        </w:rPr>
      </w:pPr>
      <w:r>
        <w:rPr/>
        <w:br w:type="column"/>
      </w:r>
      <w:r>
        <w:rPr>
          <w:sz w:val="18"/>
        </w:rPr>
      </w:r>
    </w:p>
    <w:p>
      <w:pPr>
        <w:pStyle w:val="BodyText"/>
        <w:rPr>
          <w:sz w:val="18"/>
        </w:rPr>
      </w:pPr>
    </w:p>
    <w:p>
      <w:pPr>
        <w:pStyle w:val="BodyText"/>
        <w:spacing w:before="4"/>
        <w:rPr>
          <w:sz w:val="19"/>
        </w:rPr>
      </w:pPr>
    </w:p>
    <w:p>
      <w:pPr>
        <w:spacing w:before="1"/>
        <w:ind w:left="1644" w:right="0" w:firstLine="0"/>
        <w:jc w:val="left"/>
        <w:rPr>
          <w:sz w:val="16"/>
        </w:rPr>
      </w:pPr>
      <w:r>
        <w:rPr>
          <w:color w:val="2C2F88"/>
          <w:w w:val="105"/>
          <w:sz w:val="16"/>
        </w:rPr>
        <w:t>Sarganserland-Werdenberg</w:t>
      </w:r>
    </w:p>
    <w:p>
      <w:pPr>
        <w:spacing w:after="0"/>
        <w:jc w:val="left"/>
        <w:rPr>
          <w:sz w:val="16"/>
        </w:rPr>
        <w:sectPr>
          <w:type w:val="continuous"/>
          <w:pgSz w:w="23820" w:h="16840" w:orient="landscape"/>
          <w:pgMar w:top="620" w:bottom="280" w:left="0" w:right="0"/>
          <w:cols w:num="8" w:equalWidth="0">
            <w:col w:w="6129" w:space="40"/>
            <w:col w:w="1389" w:space="39"/>
            <w:col w:w="1249" w:space="39"/>
            <w:col w:w="1024" w:space="39"/>
            <w:col w:w="1319" w:space="40"/>
            <w:col w:w="2797" w:space="39"/>
            <w:col w:w="1517" w:space="39"/>
            <w:col w:w="8121"/>
          </w:cols>
        </w:sectPr>
      </w:pPr>
    </w:p>
    <w:p>
      <w:pPr>
        <w:pStyle w:val="BodyText"/>
        <w:rPr>
          <w:sz w:val="18"/>
        </w:rPr>
      </w:pPr>
    </w:p>
    <w:p>
      <w:pPr>
        <w:pStyle w:val="BodyText"/>
        <w:rPr>
          <w:sz w:val="18"/>
        </w:rPr>
      </w:pPr>
    </w:p>
    <w:p>
      <w:pPr>
        <w:pStyle w:val="BodyText"/>
        <w:rPr>
          <w:sz w:val="18"/>
        </w:rPr>
      </w:pPr>
    </w:p>
    <w:p>
      <w:pPr>
        <w:pStyle w:val="BodyText"/>
        <w:spacing w:before="7"/>
        <w:rPr>
          <w:sz w:val="13"/>
        </w:rPr>
      </w:pPr>
    </w:p>
    <w:p>
      <w:pPr>
        <w:spacing w:before="0"/>
        <w:ind w:left="0" w:right="0" w:firstLine="0"/>
        <w:jc w:val="right"/>
        <w:rPr>
          <w:sz w:val="16"/>
        </w:rPr>
      </w:pPr>
      <w:r>
        <w:rPr>
          <w:color w:val="2C2F88"/>
          <w:w w:val="105"/>
          <w:sz w:val="16"/>
        </w:rPr>
        <w:t>La Broye</w:t>
      </w:r>
    </w:p>
    <w:p>
      <w:pPr>
        <w:pStyle w:val="BodyText"/>
        <w:rPr>
          <w:sz w:val="18"/>
        </w:rPr>
      </w:pPr>
      <w:r>
        <w:rPr/>
        <w:br w:type="column"/>
      </w:r>
      <w:r>
        <w:rPr>
          <w:sz w:val="18"/>
        </w:rPr>
      </w:r>
    </w:p>
    <w:p>
      <w:pPr>
        <w:pStyle w:val="BodyText"/>
        <w:spacing w:before="2"/>
        <w:rPr>
          <w:sz w:val="19"/>
        </w:rPr>
      </w:pPr>
    </w:p>
    <w:p>
      <w:pPr>
        <w:spacing w:before="0"/>
        <w:ind w:left="814" w:right="0" w:firstLine="0"/>
        <w:jc w:val="left"/>
        <w:rPr>
          <w:sz w:val="16"/>
        </w:rPr>
      </w:pPr>
      <w:r>
        <w:rPr>
          <w:color w:val="2C2F88"/>
          <w:w w:val="105"/>
          <w:sz w:val="16"/>
        </w:rPr>
        <w:t>Fribourg</w:t>
      </w:r>
    </w:p>
    <w:p>
      <w:pPr>
        <w:spacing w:line="244" w:lineRule="auto" w:before="56"/>
        <w:ind w:left="327" w:right="0" w:firstLine="0"/>
        <w:jc w:val="left"/>
        <w:rPr>
          <w:sz w:val="16"/>
        </w:rPr>
      </w:pPr>
      <w:r>
        <w:rPr/>
        <w:br w:type="column"/>
      </w:r>
      <w:r>
        <w:rPr>
          <w:color w:val="2C2F88"/>
          <w:w w:val="105"/>
          <w:sz w:val="16"/>
        </w:rPr>
        <w:t>Geschäftsstelle Bern, Regionalstelle Bern/Biel Seeland</w:t>
      </w:r>
    </w:p>
    <w:p>
      <w:pPr>
        <w:pStyle w:val="BodyText"/>
        <w:rPr>
          <w:sz w:val="18"/>
        </w:rPr>
      </w:pPr>
    </w:p>
    <w:p>
      <w:pPr>
        <w:spacing w:before="120"/>
        <w:ind w:left="928" w:right="1316" w:firstLine="0"/>
        <w:jc w:val="center"/>
        <w:rPr>
          <w:sz w:val="16"/>
        </w:rPr>
      </w:pPr>
      <w:r>
        <w:rPr>
          <w:color w:val="2C2F88"/>
          <w:w w:val="110"/>
          <w:sz w:val="16"/>
        </w:rPr>
        <w:t>Thun</w:t>
      </w:r>
    </w:p>
    <w:p>
      <w:pPr>
        <w:pStyle w:val="BodyText"/>
        <w:rPr>
          <w:sz w:val="18"/>
        </w:rPr>
      </w:pPr>
      <w:r>
        <w:rPr/>
        <w:br w:type="column"/>
      </w:r>
      <w:r>
        <w:rPr>
          <w:sz w:val="18"/>
        </w:rPr>
      </w:r>
    </w:p>
    <w:p>
      <w:pPr>
        <w:pStyle w:val="BodyText"/>
        <w:rPr>
          <w:sz w:val="18"/>
        </w:rPr>
      </w:pPr>
    </w:p>
    <w:p>
      <w:pPr>
        <w:pStyle w:val="BodyText"/>
        <w:spacing w:before="3"/>
        <w:rPr>
          <w:sz w:val="18"/>
        </w:rPr>
      </w:pPr>
    </w:p>
    <w:p>
      <w:pPr>
        <w:spacing w:before="0"/>
        <w:ind w:left="0" w:right="0" w:firstLine="0"/>
        <w:jc w:val="right"/>
        <w:rPr>
          <w:sz w:val="16"/>
        </w:rPr>
      </w:pPr>
      <w:r>
        <w:rPr>
          <w:color w:val="2C2F88"/>
          <w:w w:val="105"/>
          <w:sz w:val="16"/>
        </w:rPr>
        <w:t>Uri</w:t>
      </w:r>
    </w:p>
    <w:p>
      <w:pPr>
        <w:pStyle w:val="BodyText"/>
        <w:rPr>
          <w:sz w:val="18"/>
        </w:rPr>
      </w:pPr>
      <w:r>
        <w:rPr/>
        <w:br w:type="column"/>
      </w:r>
      <w:r>
        <w:rPr>
          <w:sz w:val="18"/>
        </w:rPr>
      </w:r>
    </w:p>
    <w:p>
      <w:pPr>
        <w:pStyle w:val="BodyText"/>
        <w:rPr>
          <w:sz w:val="25"/>
        </w:rPr>
      </w:pPr>
    </w:p>
    <w:p>
      <w:pPr>
        <w:spacing w:before="0"/>
        <w:ind w:left="4306" w:right="4936" w:firstLine="0"/>
        <w:jc w:val="center"/>
        <w:rPr>
          <w:sz w:val="16"/>
        </w:rPr>
      </w:pPr>
      <w:r>
        <w:rPr>
          <w:color w:val="2C2F88"/>
          <w:w w:val="110"/>
          <w:sz w:val="16"/>
        </w:rPr>
        <w:t>Grischun</w:t>
      </w:r>
    </w:p>
    <w:p>
      <w:pPr>
        <w:spacing w:after="0"/>
        <w:jc w:val="center"/>
        <w:rPr>
          <w:sz w:val="16"/>
        </w:rPr>
        <w:sectPr>
          <w:type w:val="continuous"/>
          <w:pgSz w:w="23820" w:h="16840" w:orient="landscape"/>
          <w:pgMar w:top="620" w:bottom="280" w:left="0" w:right="0"/>
          <w:cols w:num="5" w:equalWidth="0">
            <w:col w:w="6873" w:space="40"/>
            <w:col w:w="1404" w:space="39"/>
            <w:col w:w="2649" w:space="40"/>
            <w:col w:w="2819" w:space="39"/>
            <w:col w:w="9917"/>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9"/>
        </w:rPr>
      </w:pPr>
    </w:p>
    <w:p>
      <w:pPr>
        <w:spacing w:line="244" w:lineRule="auto" w:before="0"/>
        <w:ind w:left="2844" w:right="-5" w:firstLine="0"/>
        <w:jc w:val="left"/>
        <w:rPr>
          <w:sz w:val="16"/>
        </w:rPr>
      </w:pPr>
      <w:r>
        <w:rPr>
          <w:color w:val="2C2F88"/>
          <w:w w:val="105"/>
          <w:sz w:val="16"/>
        </w:rPr>
        <w:t>Vallée de Joux Vallorbe</w:t>
      </w:r>
    </w:p>
    <w:p>
      <w:pPr>
        <w:pStyle w:val="BodyText"/>
        <w:spacing w:before="3"/>
        <w:rPr>
          <w:sz w:val="25"/>
        </w:rPr>
      </w:pPr>
      <w:r>
        <w:rPr/>
        <w:br w:type="column"/>
      </w:r>
      <w:r>
        <w:rPr>
          <w:sz w:val="25"/>
        </w:rPr>
      </w:r>
    </w:p>
    <w:p>
      <w:pPr>
        <w:spacing w:before="0"/>
        <w:ind w:left="986" w:right="0" w:firstLine="0"/>
        <w:jc w:val="left"/>
        <w:rPr>
          <w:sz w:val="16"/>
        </w:rPr>
      </w:pPr>
      <w:r>
        <w:rPr>
          <w:color w:val="2C2F88"/>
          <w:w w:val="105"/>
          <w:sz w:val="16"/>
        </w:rPr>
        <w:t>Nord vaudois</w:t>
      </w:r>
    </w:p>
    <w:p>
      <w:pPr>
        <w:pStyle w:val="BodyText"/>
        <w:rPr>
          <w:sz w:val="18"/>
        </w:rPr>
      </w:pPr>
    </w:p>
    <w:p>
      <w:pPr>
        <w:pStyle w:val="BodyText"/>
        <w:rPr>
          <w:sz w:val="18"/>
        </w:rPr>
      </w:pPr>
    </w:p>
    <w:p>
      <w:pPr>
        <w:pStyle w:val="BodyText"/>
        <w:spacing w:before="10"/>
        <w:rPr>
          <w:sz w:val="24"/>
        </w:rPr>
      </w:pPr>
    </w:p>
    <w:p>
      <w:pPr>
        <w:spacing w:before="0"/>
        <w:ind w:left="1014" w:right="0" w:firstLine="0"/>
        <w:jc w:val="left"/>
        <w:rPr>
          <w:sz w:val="16"/>
        </w:rPr>
      </w:pPr>
      <w:r>
        <w:rPr>
          <w:color w:val="2C2F88"/>
          <w:w w:val="105"/>
          <w:sz w:val="16"/>
        </w:rPr>
        <w:t>Lausanne et environs</w:t>
      </w:r>
    </w:p>
    <w:p>
      <w:pPr>
        <w:spacing w:before="109"/>
        <w:ind w:left="2844" w:right="0" w:firstLine="0"/>
        <w:jc w:val="left"/>
        <w:rPr>
          <w:sz w:val="16"/>
        </w:rPr>
      </w:pPr>
      <w:r>
        <w:rPr/>
        <w:br w:type="column"/>
      </w:r>
      <w:r>
        <w:rPr>
          <w:color w:val="2C2F88"/>
          <w:w w:val="105"/>
          <w:sz w:val="16"/>
        </w:rPr>
        <w:t>Interlaken-Oberhasli</w:t>
      </w:r>
    </w:p>
    <w:p>
      <w:pPr>
        <w:spacing w:after="0"/>
        <w:jc w:val="left"/>
        <w:rPr>
          <w:sz w:val="16"/>
        </w:rPr>
        <w:sectPr>
          <w:type w:val="continuous"/>
          <w:pgSz w:w="23820" w:h="16840" w:orient="landscape"/>
          <w:pgMar w:top="620" w:bottom="280" w:left="0" w:right="0"/>
          <w:cols w:num="3" w:equalWidth="0">
            <w:col w:w="3831" w:space="40"/>
            <w:col w:w="2550" w:space="1143"/>
            <w:col w:w="16256"/>
          </w:cols>
        </w:sectPr>
      </w:pPr>
    </w:p>
    <w:p>
      <w:pPr>
        <w:pStyle w:val="BodyText"/>
      </w:pPr>
    </w:p>
    <w:p>
      <w:pPr>
        <w:pStyle w:val="BodyText"/>
      </w:pPr>
    </w:p>
    <w:p>
      <w:pPr>
        <w:pStyle w:val="BodyText"/>
      </w:pPr>
    </w:p>
    <w:p>
      <w:pPr>
        <w:pStyle w:val="BodyText"/>
        <w:spacing w:before="10"/>
        <w:rPr>
          <w:sz w:val="23"/>
        </w:rPr>
      </w:pPr>
    </w:p>
    <w:p>
      <w:pPr>
        <w:spacing w:before="84"/>
        <w:ind w:left="6919" w:right="8098" w:firstLine="0"/>
        <w:jc w:val="center"/>
        <w:rPr>
          <w:sz w:val="16"/>
        </w:rPr>
      </w:pPr>
      <w:r>
        <w:rPr>
          <w:color w:val="2C2F88"/>
          <w:w w:val="110"/>
          <w:sz w:val="16"/>
        </w:rPr>
        <w:t>Oberwallis</w:t>
      </w:r>
    </w:p>
    <w:p>
      <w:pPr>
        <w:pStyle w:val="BodyText"/>
      </w:pPr>
    </w:p>
    <w:p>
      <w:pPr>
        <w:pStyle w:val="BodyText"/>
        <w:spacing w:before="6"/>
        <w:rPr>
          <w:sz w:val="16"/>
        </w:rPr>
      </w:pPr>
    </w:p>
    <w:p>
      <w:pPr>
        <w:spacing w:after="0"/>
        <w:rPr>
          <w:sz w:val="16"/>
        </w:rPr>
        <w:sectPr>
          <w:type w:val="continuous"/>
          <w:pgSz w:w="23820" w:h="16840" w:orient="landscape"/>
          <w:pgMar w:top="620" w:bottom="280" w:left="0" w:right="0"/>
        </w:sectPr>
      </w:pPr>
    </w:p>
    <w:p>
      <w:pPr>
        <w:spacing w:before="127"/>
        <w:ind w:left="0" w:right="38" w:firstLine="0"/>
        <w:jc w:val="right"/>
        <w:rPr>
          <w:sz w:val="16"/>
        </w:rPr>
      </w:pPr>
      <w:r>
        <w:rPr>
          <w:color w:val="2C2F88"/>
          <w:w w:val="105"/>
          <w:sz w:val="16"/>
        </w:rPr>
        <w:t>Genève</w:t>
      </w:r>
    </w:p>
    <w:p>
      <w:pPr>
        <w:spacing w:before="85"/>
        <w:ind w:left="2480" w:right="0" w:firstLine="0"/>
        <w:jc w:val="left"/>
        <w:rPr>
          <w:sz w:val="16"/>
        </w:rPr>
      </w:pPr>
      <w:r>
        <w:rPr/>
        <w:br w:type="column"/>
      </w:r>
      <w:r>
        <w:rPr>
          <w:color w:val="2C2F88"/>
          <w:w w:val="110"/>
          <w:sz w:val="16"/>
        </w:rPr>
        <w:t>Valais romand</w:t>
      </w:r>
    </w:p>
    <w:p>
      <w:pPr>
        <w:spacing w:after="0"/>
        <w:jc w:val="left"/>
        <w:rPr>
          <w:sz w:val="16"/>
        </w:rPr>
        <w:sectPr>
          <w:type w:val="continuous"/>
          <w:pgSz w:w="23820" w:h="16840" w:orient="landscape"/>
          <w:pgMar w:top="620" w:bottom="280" w:left="0" w:right="0"/>
          <w:cols w:num="2" w:equalWidth="0">
            <w:col w:w="3044" w:space="1902"/>
            <w:col w:w="18874"/>
          </w:cols>
        </w:sectPr>
      </w:pPr>
    </w:p>
    <w:p>
      <w:pPr>
        <w:pStyle w:val="BodyText"/>
      </w:pPr>
      <w:r>
        <w:rPr/>
        <w:pict>
          <v:rect style="position:absolute;margin-left:0pt;margin-top:.000015pt;width:1190.552pt;height:841.89pt;mso-position-horizontal-relative:page;mso-position-vertical-relative:page;z-index:-253415424" filled="true" fillcolor="#fee0bc" stroked="false">
            <v:fill type="solid"/>
            <w10:wrap type="none"/>
          </v:rect>
        </w:pict>
      </w:r>
    </w:p>
    <w:p>
      <w:pPr>
        <w:pStyle w:val="BodyText"/>
      </w:pPr>
    </w:p>
    <w:p>
      <w:pPr>
        <w:pStyle w:val="BodyText"/>
      </w:pPr>
    </w:p>
    <w:p>
      <w:pPr>
        <w:pStyle w:val="BodyText"/>
      </w:pPr>
    </w:p>
    <w:p>
      <w:pPr>
        <w:pStyle w:val="BodyText"/>
        <w:spacing w:before="10"/>
        <w:rPr>
          <w:sz w:val="18"/>
        </w:rPr>
      </w:pPr>
    </w:p>
    <w:p>
      <w:pPr>
        <w:spacing w:before="0"/>
        <w:ind w:left="10921" w:right="3745" w:firstLine="0"/>
        <w:jc w:val="center"/>
        <w:rPr>
          <w:sz w:val="16"/>
        </w:rPr>
      </w:pPr>
      <w:r>
        <w:rPr>
          <w:color w:val="2C2F88"/>
          <w:w w:val="105"/>
          <w:sz w:val="16"/>
        </w:rPr>
        <w:t>Ticino</w:t>
      </w:r>
    </w:p>
    <w:p>
      <w:pPr>
        <w:pStyle w:val="BodyText"/>
      </w:pPr>
    </w:p>
    <w:p>
      <w:pPr>
        <w:pStyle w:val="BodyText"/>
        <w:spacing w:before="4"/>
        <w:rPr>
          <w:sz w:val="21"/>
        </w:rPr>
      </w:pPr>
    </w:p>
    <w:p>
      <w:pPr>
        <w:pStyle w:val="Heading1"/>
        <w:spacing w:before="50"/>
      </w:pPr>
      <w:r>
        <w:rPr/>
        <w:pict>
          <v:shape style="position:absolute;margin-left:863.552917pt;margin-top:39.843815pt;width:270.4pt;height:.1pt;mso-position-horizontal-relative:page;mso-position-vertical-relative:paragraph;z-index:-251475968;mso-wrap-distance-left:0;mso-wrap-distance-right:0" coordorigin="17271,797" coordsize="5408,0" path="m17271,797l22679,797e" filled="false" stroked="true" strokeweight="1pt" strokecolor="#2c2f88">
            <v:path arrowok="t"/>
            <v:stroke dashstyle="solid"/>
            <w10:wrap type="topAndBottom"/>
          </v:shape>
        </w:pict>
      </w:r>
      <w:r>
        <w:rPr>
          <w:color w:val="2C2F88"/>
          <w:w w:val="110"/>
        </w:rPr>
        <w:t>22 955</w:t>
      </w:r>
      <w:r>
        <w:rPr>
          <w:color w:val="2C2F88"/>
          <w:spacing w:val="-84"/>
          <w:w w:val="110"/>
        </w:rPr>
        <w:t> </w:t>
      </w:r>
      <w:r>
        <w:rPr>
          <w:color w:val="2C2F88"/>
          <w:w w:val="110"/>
        </w:rPr>
        <w:t>membres</w:t>
      </w:r>
    </w:p>
    <w:p>
      <w:pPr>
        <w:spacing w:before="14"/>
        <w:ind w:left="17272" w:right="0" w:firstLine="0"/>
        <w:jc w:val="left"/>
        <w:rPr>
          <w:sz w:val="50"/>
        </w:rPr>
      </w:pPr>
      <w:r>
        <w:rPr>
          <w:color w:val="2C2F88"/>
          <w:w w:val="110"/>
          <w:sz w:val="50"/>
        </w:rPr>
        <w:t>3 langues</w:t>
      </w:r>
    </w:p>
    <w:p>
      <w:pPr>
        <w:pStyle w:val="BodyText"/>
        <w:spacing w:before="8"/>
        <w:rPr>
          <w:sz w:val="10"/>
        </w:rPr>
      </w:pPr>
      <w:r>
        <w:rPr/>
        <w:pict>
          <v:shape style="position:absolute;margin-left:863.621277pt;margin-top:8.960321pt;width:270.25pt;height:.1pt;mso-position-horizontal-relative:page;mso-position-vertical-relative:paragraph;z-index:-251474944;mso-wrap-distance-left:0;mso-wrap-distance-right:0" coordorigin="17272,179" coordsize="5405,0" path="m17272,179l22677,179e" filled="false" stroked="true" strokeweight="1pt" strokecolor="#2c2f88">
            <v:path arrowok="t"/>
            <v:stroke dashstyle="solid"/>
            <w10:wrap type="topAndBottom"/>
          </v:shape>
        </w:pict>
      </w:r>
    </w:p>
    <w:p>
      <w:pPr>
        <w:spacing w:before="35"/>
        <w:ind w:left="0" w:right="5402" w:firstLine="0"/>
        <w:jc w:val="right"/>
        <w:rPr>
          <w:sz w:val="16"/>
        </w:rPr>
      </w:pPr>
      <w:r>
        <w:rPr>
          <w:color w:val="2C2F88"/>
          <w:w w:val="105"/>
          <w:sz w:val="16"/>
        </w:rPr>
        <w:t>Etat 31.12.2019</w:t>
      </w:r>
    </w:p>
    <w:p>
      <w:pPr>
        <w:pStyle w:val="BodyText"/>
        <w:spacing w:before="9"/>
        <w:rPr>
          <w:sz w:val="19"/>
        </w:rPr>
      </w:pPr>
    </w:p>
    <w:p>
      <w:pPr>
        <w:pStyle w:val="Heading4"/>
        <w:tabs>
          <w:tab w:pos="22363" w:val="left" w:leader="none"/>
        </w:tabs>
      </w:pPr>
      <w:r>
        <w:rPr>
          <w:spacing w:val="2"/>
          <w:w w:val="110"/>
        </w:rPr>
        <w:t>22</w:t>
        <w:tab/>
      </w:r>
      <w:r>
        <w:rPr>
          <w:spacing w:val="5"/>
          <w:w w:val="110"/>
        </w:rPr>
        <w:t>23</w:t>
      </w:r>
    </w:p>
    <w:p>
      <w:pPr>
        <w:spacing w:after="0"/>
        <w:sectPr>
          <w:type w:val="continuous"/>
          <w:pgSz w:w="23820" w:h="16840" w:orient="landscape"/>
          <w:pgMar w:top="62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p>
    <w:p>
      <w:pPr>
        <w:spacing w:before="72"/>
        <w:ind w:left="115" w:right="7734" w:firstLine="0"/>
        <w:jc w:val="left"/>
        <w:rPr>
          <w:sz w:val="28"/>
        </w:rPr>
      </w:pPr>
      <w:r>
        <w:rPr>
          <w:w w:val="105"/>
          <w:sz w:val="28"/>
        </w:rPr>
        <w:t>Procap Suisse Secrétariat romand Rue de Flore 30 2502 Bienne</w:t>
      </w:r>
    </w:p>
    <w:p>
      <w:pPr>
        <w:pStyle w:val="BodyText"/>
        <w:spacing w:before="3"/>
        <w:rPr>
          <w:sz w:val="27"/>
        </w:rPr>
      </w:pPr>
    </w:p>
    <w:p>
      <w:pPr>
        <w:spacing w:line="341" w:lineRule="exact" w:before="0"/>
        <w:ind w:left="115" w:right="0" w:firstLine="0"/>
        <w:jc w:val="left"/>
        <w:rPr>
          <w:sz w:val="28"/>
        </w:rPr>
      </w:pPr>
      <w:r>
        <w:rPr>
          <w:spacing w:val="-6"/>
          <w:w w:val="105"/>
          <w:sz w:val="28"/>
        </w:rPr>
        <w:t>Tél.  </w:t>
      </w:r>
      <w:r>
        <w:rPr>
          <w:w w:val="105"/>
          <w:sz w:val="28"/>
        </w:rPr>
        <w:t>032 322 84</w:t>
      </w:r>
      <w:r>
        <w:rPr>
          <w:spacing w:val="-6"/>
          <w:w w:val="105"/>
          <w:sz w:val="28"/>
        </w:rPr>
        <w:t> </w:t>
      </w:r>
      <w:r>
        <w:rPr>
          <w:w w:val="105"/>
          <w:sz w:val="28"/>
        </w:rPr>
        <w:t>86</w:t>
      </w:r>
    </w:p>
    <w:p>
      <w:pPr>
        <w:spacing w:line="340" w:lineRule="exact" w:before="0"/>
        <w:ind w:left="115" w:right="0" w:firstLine="0"/>
        <w:jc w:val="left"/>
        <w:rPr>
          <w:sz w:val="28"/>
        </w:rPr>
      </w:pPr>
      <w:r>
        <w:rPr>
          <w:spacing w:val="-3"/>
          <w:w w:val="110"/>
          <w:sz w:val="28"/>
        </w:rPr>
        <w:t>Fax </w:t>
      </w:r>
      <w:r>
        <w:rPr>
          <w:w w:val="110"/>
          <w:sz w:val="28"/>
        </w:rPr>
        <w:t>032 323 72</w:t>
      </w:r>
      <w:r>
        <w:rPr>
          <w:spacing w:val="-19"/>
          <w:w w:val="110"/>
          <w:sz w:val="28"/>
        </w:rPr>
        <w:t> </w:t>
      </w:r>
      <w:r>
        <w:rPr>
          <w:w w:val="110"/>
          <w:sz w:val="28"/>
        </w:rPr>
        <w:t>84</w:t>
      </w:r>
    </w:p>
    <w:p>
      <w:pPr>
        <w:spacing w:before="0"/>
        <w:ind w:left="115" w:right="5084" w:firstLine="0"/>
        <w:jc w:val="left"/>
        <w:rPr>
          <w:sz w:val="28"/>
        </w:rPr>
      </w:pPr>
      <w:hyperlink r:id="rId68">
        <w:r>
          <w:rPr>
            <w:w w:val="105"/>
            <w:sz w:val="28"/>
          </w:rPr>
          <w:t>procapromand@procap.ch</w:t>
        </w:r>
      </w:hyperlink>
      <w:r>
        <w:rPr>
          <w:w w:val="105"/>
          <w:sz w:val="28"/>
        </w:rPr>
        <w:t> </w:t>
      </w:r>
      <w:hyperlink r:id="rId48">
        <w:r>
          <w:rPr>
            <w:w w:val="105"/>
            <w:sz w:val="28"/>
          </w:rPr>
          <w:t>www.procap.ch</w:t>
        </w:r>
      </w:hyperlink>
    </w:p>
    <w:p>
      <w:pPr>
        <w:spacing w:line="338" w:lineRule="exact" w:before="0"/>
        <w:ind w:left="115" w:right="0" w:firstLine="0"/>
        <w:jc w:val="left"/>
        <w:rPr>
          <w:sz w:val="28"/>
        </w:rPr>
      </w:pPr>
      <w:r>
        <w:rPr>
          <w:w w:val="110"/>
          <w:sz w:val="28"/>
        </w:rPr>
        <w:t>IBAN CH86 0900 000 4600 1809 1</w:t>
      </w:r>
    </w:p>
    <w:p>
      <w:pPr>
        <w:pStyle w:val="BodyText"/>
      </w:pPr>
    </w:p>
    <w:p>
      <w:pPr>
        <w:pStyle w:val="BodyText"/>
        <w:spacing w:before="7"/>
        <w:rPr>
          <w:sz w:val="15"/>
        </w:rPr>
      </w:pPr>
      <w:r>
        <w:rPr/>
        <w:drawing>
          <wp:anchor distT="0" distB="0" distL="0" distR="0" allowOverlap="1" layoutInCell="1" locked="0" behindDoc="0" simplePos="0" relativeHeight="182">
            <wp:simplePos x="0" y="0"/>
            <wp:positionH relativeFrom="page">
              <wp:posOffset>593995</wp:posOffset>
            </wp:positionH>
            <wp:positionV relativeFrom="paragraph">
              <wp:posOffset>145890</wp:posOffset>
            </wp:positionV>
            <wp:extent cx="446760" cy="481012"/>
            <wp:effectExtent l="0" t="0" r="0" b="0"/>
            <wp:wrapTopAndBottom/>
            <wp:docPr id="43" name="image63.png"/>
            <wp:cNvGraphicFramePr>
              <a:graphicFrameLocks noChangeAspect="1"/>
            </wp:cNvGraphicFramePr>
            <a:graphic>
              <a:graphicData uri="http://schemas.openxmlformats.org/drawingml/2006/picture">
                <pic:pic>
                  <pic:nvPicPr>
                    <pic:cNvPr id="44" name="image63.png"/>
                    <pic:cNvPicPr/>
                  </pic:nvPicPr>
                  <pic:blipFill>
                    <a:blip r:embed="rId69" cstate="print"/>
                    <a:stretch>
                      <a:fillRect/>
                    </a:stretch>
                  </pic:blipFill>
                  <pic:spPr>
                    <a:xfrm>
                      <a:off x="0" y="0"/>
                      <a:ext cx="446760" cy="481012"/>
                    </a:xfrm>
                    <a:prstGeom prst="rect">
                      <a:avLst/>
                    </a:prstGeom>
                  </pic:spPr>
                </pic:pic>
              </a:graphicData>
            </a:graphic>
          </wp:anchor>
        </w:drawing>
      </w:r>
      <w:r>
        <w:rPr/>
        <w:drawing>
          <wp:anchor distT="0" distB="0" distL="0" distR="0" allowOverlap="1" layoutInCell="1" locked="0" behindDoc="0" simplePos="0" relativeHeight="183">
            <wp:simplePos x="0" y="0"/>
            <wp:positionH relativeFrom="page">
              <wp:posOffset>1331996</wp:posOffset>
            </wp:positionH>
            <wp:positionV relativeFrom="paragraph">
              <wp:posOffset>163880</wp:posOffset>
            </wp:positionV>
            <wp:extent cx="447675" cy="447675"/>
            <wp:effectExtent l="0" t="0" r="0" b="0"/>
            <wp:wrapTopAndBottom/>
            <wp:docPr id="45" name="image64.png"/>
            <wp:cNvGraphicFramePr>
              <a:graphicFrameLocks noChangeAspect="1"/>
            </wp:cNvGraphicFramePr>
            <a:graphic>
              <a:graphicData uri="http://schemas.openxmlformats.org/drawingml/2006/picture">
                <pic:pic>
                  <pic:nvPicPr>
                    <pic:cNvPr id="46" name="image64.png"/>
                    <pic:cNvPicPr/>
                  </pic:nvPicPr>
                  <pic:blipFill>
                    <a:blip r:embed="rId70" cstate="print"/>
                    <a:stretch>
                      <a:fillRect/>
                    </a:stretch>
                  </pic:blipFill>
                  <pic:spPr>
                    <a:xfrm>
                      <a:off x="0" y="0"/>
                      <a:ext cx="447675" cy="44767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2"/>
        </w:rPr>
      </w:pPr>
    </w:p>
    <w:p>
      <w:pPr>
        <w:spacing w:before="76"/>
        <w:ind w:left="4829" w:right="0" w:firstLine="0"/>
        <w:jc w:val="left"/>
        <w:rPr>
          <w:sz w:val="26"/>
        </w:rPr>
      </w:pPr>
      <w:r>
        <w:rPr>
          <w:color w:val="2C2F88"/>
          <w:w w:val="105"/>
          <w:sz w:val="26"/>
        </w:rPr>
        <w:t>Pour personnes avec handicap. Sans conditions.</w:t>
      </w:r>
    </w:p>
    <w:sectPr>
      <w:pgSz w:w="11910" w:h="16840"/>
      <w:pgMar w:top="1580" w:bottom="280" w:left="82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GTWalsheimProMedium">
    <w:altName w:val="GTWalsheimProMedium"/>
    <w:charset w:val="0"/>
    <w:family w:val="auto"/>
    <w:pitch w:val="variable"/>
  </w:font>
  <w:font w:name="Georgia">
    <w:altName w:val="Georgia"/>
    <w:charset w:val="0"/>
    <w:family w:val="roman"/>
    <w:pitch w:val="variable"/>
  </w:font>
  <w:font w:name="Book Antiqua">
    <w:altName w:val="Book Antiqua"/>
    <w:charset w:val="0"/>
    <w:family w:val="roman"/>
    <w:pitch w:val="variable"/>
  </w:font>
  <w:font w:name="TheSans B6 SemiBold">
    <w:altName w:val="TheSans B6 SemiBold"/>
    <w:charset w:val="0"/>
    <w:family w:val="moder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de-DE" w:eastAsia="de-DE" w:bidi="de-DE"/>
    </w:rPr>
  </w:style>
  <w:style w:styleId="TOC1" w:type="paragraph">
    <w:name w:val="TOC 1"/>
    <w:basedOn w:val="Normal"/>
    <w:uiPriority w:val="1"/>
    <w:qFormat/>
    <w:pPr>
      <w:spacing w:before="186"/>
      <w:ind w:left="935"/>
    </w:pPr>
    <w:rPr>
      <w:rFonts w:ascii="Calibri" w:hAnsi="Calibri" w:eastAsia="Calibri" w:cs="Calibri"/>
      <w:sz w:val="20"/>
      <w:szCs w:val="20"/>
      <w:lang w:val="de-DE" w:eastAsia="de-DE" w:bidi="de-DE"/>
    </w:rPr>
  </w:style>
  <w:style w:styleId="BodyText" w:type="paragraph">
    <w:name w:val="Body Text"/>
    <w:basedOn w:val="Normal"/>
    <w:uiPriority w:val="1"/>
    <w:qFormat/>
    <w:pPr/>
    <w:rPr>
      <w:rFonts w:ascii="Calibri" w:hAnsi="Calibri" w:eastAsia="Calibri" w:cs="Calibri"/>
      <w:sz w:val="20"/>
      <w:szCs w:val="20"/>
      <w:lang w:val="de-DE" w:eastAsia="de-DE" w:bidi="de-DE"/>
    </w:rPr>
  </w:style>
  <w:style w:styleId="Heading1" w:type="paragraph">
    <w:name w:val="Heading 1"/>
    <w:basedOn w:val="Normal"/>
    <w:uiPriority w:val="1"/>
    <w:qFormat/>
    <w:pPr>
      <w:ind w:left="17272"/>
      <w:outlineLvl w:val="1"/>
    </w:pPr>
    <w:rPr>
      <w:rFonts w:ascii="Calibri" w:hAnsi="Calibri" w:eastAsia="Calibri" w:cs="Calibri"/>
      <w:sz w:val="50"/>
      <w:szCs w:val="50"/>
      <w:lang w:val="de-DE" w:eastAsia="de-DE" w:bidi="de-DE"/>
    </w:rPr>
  </w:style>
  <w:style w:styleId="Heading2" w:type="paragraph">
    <w:name w:val="Heading 2"/>
    <w:basedOn w:val="Normal"/>
    <w:uiPriority w:val="1"/>
    <w:qFormat/>
    <w:pPr>
      <w:spacing w:before="8"/>
      <w:ind w:left="13039" w:right="1818"/>
      <w:outlineLvl w:val="2"/>
    </w:pPr>
    <w:rPr>
      <w:rFonts w:ascii="Calibri" w:hAnsi="Calibri" w:eastAsia="Calibri" w:cs="Calibri"/>
      <w:sz w:val="40"/>
      <w:szCs w:val="40"/>
      <w:lang w:val="de-DE" w:eastAsia="de-DE" w:bidi="de-DE"/>
    </w:rPr>
  </w:style>
  <w:style w:styleId="Heading3" w:type="paragraph">
    <w:name w:val="Heading 3"/>
    <w:basedOn w:val="Normal"/>
    <w:uiPriority w:val="1"/>
    <w:qFormat/>
    <w:pPr>
      <w:ind w:left="1133"/>
      <w:outlineLvl w:val="3"/>
    </w:pPr>
    <w:rPr>
      <w:rFonts w:ascii="Calibri" w:hAnsi="Calibri" w:eastAsia="Calibri" w:cs="Calibri"/>
      <w:sz w:val="32"/>
      <w:szCs w:val="32"/>
      <w:lang w:val="de-DE" w:eastAsia="de-DE" w:bidi="de-DE"/>
    </w:rPr>
  </w:style>
  <w:style w:styleId="Heading4" w:type="paragraph">
    <w:name w:val="Heading 4"/>
    <w:basedOn w:val="Normal"/>
    <w:uiPriority w:val="1"/>
    <w:qFormat/>
    <w:pPr>
      <w:ind w:left="1133"/>
      <w:outlineLvl w:val="4"/>
    </w:pPr>
    <w:rPr>
      <w:rFonts w:ascii="Calibri" w:hAnsi="Calibri" w:eastAsia="Calibri" w:cs="Calibri"/>
      <w:sz w:val="28"/>
      <w:szCs w:val="28"/>
      <w:lang w:val="de-DE" w:eastAsia="de-DE" w:bidi="de-DE"/>
    </w:rPr>
  </w:style>
  <w:style w:styleId="Heading5" w:type="paragraph">
    <w:name w:val="Heading 5"/>
    <w:basedOn w:val="Normal"/>
    <w:uiPriority w:val="1"/>
    <w:qFormat/>
    <w:pPr>
      <w:ind w:left="1114"/>
      <w:outlineLvl w:val="5"/>
    </w:pPr>
    <w:rPr>
      <w:rFonts w:ascii="Calibri" w:hAnsi="Calibri" w:eastAsia="Calibri" w:cs="Calibri"/>
      <w:sz w:val="24"/>
      <w:szCs w:val="24"/>
      <w:lang w:val="de-DE" w:eastAsia="de-DE" w:bidi="de-DE"/>
    </w:rPr>
  </w:style>
  <w:style w:styleId="ListParagraph" w:type="paragraph">
    <w:name w:val="List Paragraph"/>
    <w:basedOn w:val="Normal"/>
    <w:uiPriority w:val="1"/>
    <w:qFormat/>
    <w:pPr/>
    <w:rPr>
      <w:lang w:val="de-DE" w:eastAsia="de-DE" w:bidi="de-DE"/>
    </w:rPr>
  </w:style>
  <w:style w:styleId="TableParagraph" w:type="paragraph">
    <w:name w:val="Table Paragraph"/>
    <w:basedOn w:val="Normal"/>
    <w:uiPriority w:val="1"/>
    <w:qFormat/>
    <w:pPr/>
    <w:rPr>
      <w:rFonts w:ascii="Calibri" w:hAnsi="Calibri" w:eastAsia="Calibri" w:cs="Calibri"/>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hyperlink" Target="http://www.procap.ch/" TargetMode="External"/><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hyperlink" Target="mailto:procapromand@procap.ch" TargetMode="External"/><Relationship Id="rId69" Type="http://schemas.openxmlformats.org/officeDocument/2006/relationships/image" Target="media/image63.png"/><Relationship Id="rId70"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2020-06-02T09:40:39Z</dcterms:created>
  <dcterms:modified xsi:type="dcterms:W3CDTF">2020-06-02T09:40:39Z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InDesign 15.0 (Windows)</vt:lpwstr>
  </property>
  <property fmtid="{D5CDD505-2E9C-101B-9397-08002B2CF9AE}" pid="4" name="LastSaved">
    <vt:filetime>2020-06-02T00:00:00Z</vt:filetime>
  </property>
</Properties>
</file>