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08" w:lineRule="auto" w:before="108"/>
        <w:ind w:left="737" w:right="2562" w:firstLine="0"/>
        <w:jc w:val="left"/>
        <w:rPr>
          <w:sz w:val="110"/>
        </w:rPr>
      </w:pPr>
      <w:r>
        <w:rPr/>
        <w:drawing>
          <wp:anchor distT="0" distB="0" distL="0" distR="0" allowOverlap="1" layoutInCell="1" locked="0" behindDoc="0" simplePos="0" relativeHeight="251658240">
            <wp:simplePos x="0" y="0"/>
            <wp:positionH relativeFrom="page">
              <wp:posOffset>0</wp:posOffset>
            </wp:positionH>
            <wp:positionV relativeFrom="paragraph">
              <wp:posOffset>1851798</wp:posOffset>
            </wp:positionV>
            <wp:extent cx="7559992" cy="6472783"/>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59992" cy="6472783"/>
                    </a:xfrm>
                    <a:prstGeom prst="rect">
                      <a:avLst/>
                    </a:prstGeom>
                  </pic:spPr>
                </pic:pic>
              </a:graphicData>
            </a:graphic>
          </wp:anchor>
        </w:drawing>
      </w:r>
      <w:r>
        <w:rPr>
          <w:color w:val="2C2F88"/>
          <w:w w:val="105"/>
          <w:sz w:val="110"/>
        </w:rPr>
        <w:t>Jahresbericht </w:t>
      </w:r>
      <w:r>
        <w:rPr>
          <w:color w:val="F39200"/>
          <w:w w:val="105"/>
          <w:sz w:val="110"/>
        </w:rPr>
        <w:t>2019</w:t>
      </w:r>
    </w:p>
    <w:p>
      <w:pPr>
        <w:pStyle w:val="BodyText"/>
        <w:rPr>
          <w:sz w:val="122"/>
        </w:rPr>
      </w:pPr>
    </w:p>
    <w:p>
      <w:pPr>
        <w:pStyle w:val="BodyText"/>
        <w:rPr>
          <w:sz w:val="122"/>
        </w:rPr>
      </w:pPr>
    </w:p>
    <w:p>
      <w:pPr>
        <w:pStyle w:val="BodyText"/>
        <w:rPr>
          <w:sz w:val="122"/>
        </w:rPr>
      </w:pPr>
    </w:p>
    <w:p>
      <w:pPr>
        <w:pStyle w:val="BodyText"/>
        <w:rPr>
          <w:sz w:val="122"/>
        </w:rPr>
      </w:pPr>
    </w:p>
    <w:p>
      <w:pPr>
        <w:pStyle w:val="BodyText"/>
        <w:rPr>
          <w:sz w:val="122"/>
        </w:rPr>
      </w:pPr>
    </w:p>
    <w:p>
      <w:pPr>
        <w:pStyle w:val="BodyText"/>
        <w:rPr>
          <w:sz w:val="122"/>
        </w:rPr>
      </w:pPr>
    </w:p>
    <w:p>
      <w:pPr>
        <w:pStyle w:val="BodyText"/>
        <w:rPr>
          <w:sz w:val="122"/>
        </w:rPr>
      </w:pPr>
    </w:p>
    <w:p>
      <w:pPr>
        <w:pStyle w:val="BodyText"/>
        <w:rPr>
          <w:sz w:val="122"/>
        </w:rPr>
      </w:pPr>
    </w:p>
    <w:p>
      <w:pPr>
        <w:pStyle w:val="Heading4"/>
        <w:spacing w:before="836"/>
        <w:ind w:left="5385"/>
      </w:pPr>
      <w:r>
        <w:rPr/>
        <w:pict>
          <v:shape style="position:absolute;margin-left:138.768906pt;margin-top:34.080330pt;width:16.05pt;height:29.35pt;mso-position-horizontal-relative:page;mso-position-vertical-relative:paragraph;z-index:251659264" coordorigin="2775,682" coordsize="321,587" path="m2825,688l2775,688,2775,1268,2824,1268,2824,1072,2935,1072,2967,1068,3021,1042,3023,1039,2905,1039,2883,1038,2862,1036,2843,1033,2824,1027,2824,887,2832,832,2854,778,2855,777,2820,777,2818,776,2821,756,2824,733,2825,709,2825,688xm2935,1072l2824,1072,2844,1075,2862,1076,2881,1077,2901,1077,2935,1072xm3051,721l2946,721,2990,731,3021,760,3039,806,3045,868,3035,945,3007,999,2962,1029,2905,1039,3023,1039,3061,999,3087,939,3096,863,3087,784,3059,727,3051,721xm2954,682l2910,688,2871,707,2841,738,2820,777,2855,777,2892,737,2946,721,3051,721,3014,693,2954,682xe" filled="true" fillcolor="#2c2f88" stroked="false">
            <v:path arrowok="t"/>
            <v:fill type="solid"/>
            <w10:wrap type="none"/>
          </v:shape>
        </w:pict>
      </w:r>
      <w:r>
        <w:rPr/>
        <w:drawing>
          <wp:anchor distT="0" distB="0" distL="0" distR="0" allowOverlap="1" layoutInCell="1" locked="0" behindDoc="0" simplePos="0" relativeHeight="251660288">
            <wp:simplePos x="0" y="0"/>
            <wp:positionH relativeFrom="page">
              <wp:posOffset>536478</wp:posOffset>
            </wp:positionH>
            <wp:positionV relativeFrom="paragraph">
              <wp:posOffset>388574</wp:posOffset>
            </wp:positionV>
            <wp:extent cx="1158993" cy="416419"/>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158993" cy="416419"/>
                    </a:xfrm>
                    <a:prstGeom prst="rect">
                      <a:avLst/>
                    </a:prstGeom>
                  </pic:spPr>
                </pic:pic>
              </a:graphicData>
            </a:graphic>
          </wp:anchor>
        </w:drawing>
      </w:r>
      <w:r>
        <w:rPr>
          <w:color w:val="2C2F88"/>
          <w:w w:val="105"/>
        </w:rPr>
        <w:t>Für Menschen mit Handicap. Ohne Wenn und Aber.</w:t>
      </w:r>
    </w:p>
    <w:p>
      <w:pPr>
        <w:spacing w:after="0"/>
        <w:sectPr>
          <w:type w:val="continuous"/>
          <w:pgSz w:w="11910" w:h="16840"/>
          <w:pgMar w:top="620" w:bottom="280" w:left="0" w:right="0"/>
        </w:sectPr>
      </w:pPr>
    </w:p>
    <w:p>
      <w:pPr>
        <w:spacing w:before="141"/>
        <w:ind w:left="935" w:right="0" w:firstLine="0"/>
        <w:jc w:val="left"/>
        <w:rPr>
          <w:sz w:val="50"/>
        </w:rPr>
      </w:pPr>
      <w:r>
        <w:rPr>
          <w:color w:val="2C2F88"/>
          <w:w w:val="110"/>
          <w:sz w:val="50"/>
        </w:rPr>
        <w:t>Inhaltsverzeichnis</w:t>
      </w: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spacing w:before="7"/>
        <w:rPr>
          <w:sz w:val="77"/>
        </w:rPr>
      </w:pPr>
    </w:p>
    <w:sdt>
      <w:sdtPr>
        <w:docPartObj>
          <w:docPartGallery w:val="Table of Contents"/>
          <w:docPartUnique/>
        </w:docPartObj>
      </w:sdtPr>
      <w:sdtEndPr/>
      <w:sdtContent>
        <w:p>
          <w:pPr>
            <w:pStyle w:val="TOC1"/>
            <w:tabs>
              <w:tab w:pos="5782" w:val="right" w:leader="none"/>
            </w:tabs>
            <w:spacing w:before="0"/>
          </w:pPr>
          <w:r>
            <w:rPr>
              <w:spacing w:val="3"/>
              <w:w w:val="105"/>
            </w:rPr>
            <w:t>Vorwort</w:t>
            <w:tab/>
          </w:r>
          <w:r>
            <w:rPr>
              <w:w w:val="105"/>
            </w:rPr>
            <w:t>3</w:t>
          </w:r>
        </w:p>
        <w:p>
          <w:pPr>
            <w:pStyle w:val="TOC1"/>
            <w:tabs>
              <w:tab w:pos="5782" w:val="right" w:leader="none"/>
            </w:tabs>
          </w:pPr>
          <w:r>
            <w:rPr/>
            <w:pict>
              <v:line style="position:absolute;mso-position-horizontal-relative:page;mso-position-vertical-relative:paragraph;z-index:251662336" from="46.771599pt,5.225093pt" to="291.968599pt,5.225093pt" stroked="true" strokeweight=".5pt" strokecolor="#2c2f88">
                <v:stroke dashstyle="solid"/>
                <w10:wrap type="none"/>
              </v:line>
            </w:pict>
          </w:r>
          <w:r>
            <w:rPr>
              <w:w w:val="110"/>
            </w:rPr>
            <w:t>Zu</w:t>
          </w:r>
          <w:r>
            <w:rPr>
              <w:spacing w:val="1"/>
              <w:w w:val="110"/>
            </w:rPr>
            <w:t> </w:t>
          </w:r>
          <w:r>
            <w:rPr>
              <w:w w:val="110"/>
            </w:rPr>
            <w:t>Procap</w:t>
          </w:r>
          <w:r>
            <w:rPr>
              <w:spacing w:val="1"/>
              <w:w w:val="110"/>
            </w:rPr>
            <w:t> </w:t>
          </w:r>
          <w:r>
            <w:rPr>
              <w:w w:val="110"/>
            </w:rPr>
            <w:t>Schweiz</w:t>
            <w:tab/>
            <w:t>4</w:t>
          </w:r>
        </w:p>
        <w:p>
          <w:pPr>
            <w:pStyle w:val="TOC1"/>
            <w:tabs>
              <w:tab w:pos="5783" w:val="right" w:leader="none"/>
            </w:tabs>
          </w:pPr>
          <w:r>
            <w:rPr/>
            <w:pict>
              <v:line style="position:absolute;mso-position-horizontal-relative:page;mso-position-vertical-relative:paragraph;z-index:251663360" from="46.771599pt,5.228993pt" to="291.968599pt,5.228993pt" stroked="true" strokeweight=".5pt" strokecolor="#2c2f88">
                <v:stroke dashstyle="solid"/>
                <w10:wrap type="none"/>
              </v:line>
            </w:pict>
          </w:r>
          <w:r>
            <w:rPr>
              <w:w w:val="110"/>
            </w:rPr>
            <w:t>Organisation</w:t>
            <w:tab/>
            <w:t>11</w:t>
          </w:r>
        </w:p>
        <w:p>
          <w:pPr>
            <w:pStyle w:val="TOC1"/>
            <w:tabs>
              <w:tab w:pos="5785" w:val="right" w:leader="none"/>
            </w:tabs>
          </w:pPr>
          <w:r>
            <w:rPr/>
            <w:pict>
              <v:line style="position:absolute;mso-position-horizontal-relative:page;mso-position-vertical-relative:paragraph;z-index:251664384" from="46.771599pt,5.232893pt" to="291.968599pt,5.232893pt" stroked="true" strokeweight=".5pt" strokecolor="#2c2f88">
                <v:stroke dashstyle="solid"/>
                <w10:wrap type="none"/>
              </v:line>
            </w:pict>
          </w:r>
          <w:hyperlink w:history="true" w:anchor="_TOC_250001">
            <w:r>
              <w:rPr>
                <w:w w:val="110"/>
              </w:rPr>
              <w:t>Highlights</w:t>
            </w:r>
            <w:r>
              <w:rPr>
                <w:spacing w:val="1"/>
                <w:w w:val="110"/>
              </w:rPr>
              <w:t> </w:t>
            </w:r>
            <w:r>
              <w:rPr>
                <w:w w:val="110"/>
              </w:rPr>
              <w:t>2019</w:t>
              <w:tab/>
              <w:t>12</w:t>
            </w:r>
          </w:hyperlink>
        </w:p>
        <w:p>
          <w:pPr>
            <w:pStyle w:val="TOC1"/>
            <w:tabs>
              <w:tab w:pos="5783" w:val="right" w:leader="none"/>
            </w:tabs>
          </w:pPr>
          <w:r>
            <w:rPr/>
            <w:pict>
              <v:line style="position:absolute;mso-position-horizontal-relative:page;mso-position-vertical-relative:paragraph;z-index:251665408" from="46.771599pt,5.236894pt" to="291.968599pt,5.236894pt" stroked="true" strokeweight=".5pt" strokecolor="#2c2f88">
                <v:stroke dashstyle="solid"/>
                <w10:wrap type="none"/>
              </v:line>
            </w:pict>
          </w:r>
          <w:hyperlink w:history="true" w:anchor="_TOC_250000">
            <w:r>
              <w:rPr>
                <w:w w:val="110"/>
              </w:rPr>
              <w:t>Schwimmtag</w:t>
            </w:r>
            <w:r>
              <w:rPr>
                <w:spacing w:val="1"/>
                <w:w w:val="110"/>
              </w:rPr>
              <w:t> </w:t>
            </w:r>
            <w:r>
              <w:rPr>
                <w:w w:val="110"/>
              </w:rPr>
              <w:t>2019</w:t>
              <w:tab/>
              <w:t>16</w:t>
            </w:r>
          </w:hyperlink>
        </w:p>
        <w:p>
          <w:pPr>
            <w:pStyle w:val="TOC1"/>
            <w:tabs>
              <w:tab w:pos="5785" w:val="right" w:leader="none"/>
            </w:tabs>
            <w:spacing w:before="185"/>
          </w:pPr>
          <w:r>
            <w:rPr/>
            <w:pict>
              <v:line style="position:absolute;mso-position-horizontal-relative:page;mso-position-vertical-relative:paragraph;z-index:251666432" from="46.771599pt,5.190794pt" to="291.968599pt,5.190794pt" stroked="true" strokeweight=".5pt" strokecolor="#2c2f88">
                <v:stroke dashstyle="solid"/>
                <w10:wrap type="none"/>
              </v:line>
            </w:pict>
          </w:r>
          <w:r>
            <w:rPr>
              <w:w w:val="110"/>
            </w:rPr>
            <w:t>Finanzen</w:t>
            <w:tab/>
            <w:t>18</w:t>
          </w:r>
        </w:p>
        <w:p>
          <w:pPr>
            <w:pStyle w:val="TOC1"/>
            <w:tabs>
              <w:tab w:pos="5782" w:val="right" w:leader="none"/>
            </w:tabs>
          </w:pPr>
          <w:r>
            <w:rPr/>
            <w:pict>
              <v:shape style="position:absolute;margin-left:46.771599pt;margin-top:26.748693pt;width:245.2pt;height:.1pt;mso-position-horizontal-relative:page;mso-position-vertical-relative:paragraph;z-index:-251655168;mso-wrap-distance-left:0;mso-wrap-distance-right:0" coordorigin="935,535" coordsize="4904,0" path="m935,535l5839,535e" filled="false" stroked="true" strokeweight=".5pt" strokecolor="#2c2f88">
                <v:path arrowok="t"/>
                <v:stroke dashstyle="solid"/>
                <w10:wrap type="topAndBottom"/>
              </v:shape>
            </w:pict>
          </w:r>
          <w:r>
            <w:rPr/>
            <w:pict>
              <v:line style="position:absolute;mso-position-horizontal-relative:page;mso-position-vertical-relative:paragraph;z-index:251667456" from="46.771599pt,5.244694pt" to="291.968599pt,5.244694pt" stroked="true" strokeweight=".5pt" strokecolor="#2c2f88">
                <v:stroke dashstyle="solid"/>
                <w10:wrap type="none"/>
              </v:line>
            </w:pict>
          </w:r>
          <w:r>
            <w:rPr>
              <w:spacing w:val="3"/>
              <w:w w:val="110"/>
            </w:rPr>
            <w:t>Netzwerk</w:t>
            <w:tab/>
          </w:r>
          <w:r>
            <w:rPr>
              <w:w w:val="110"/>
            </w:rPr>
            <w:t>22</w:t>
          </w:r>
        </w:p>
      </w:sdtContent>
    </w:sd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25"/>
        </w:rPr>
      </w:pPr>
    </w:p>
    <w:p>
      <w:pPr>
        <w:pStyle w:val="BodyText"/>
        <w:spacing w:line="254" w:lineRule="auto"/>
        <w:ind w:left="935" w:right="38"/>
        <w:jc w:val="both"/>
      </w:pPr>
      <w:r>
        <w:rPr>
          <w:w w:val="110"/>
        </w:rPr>
        <w:t>Alle Fotos dieses Jahresberichts stammen von Margrit Strähl und Erwin von Arx, aufgenommen an den Bewegungs- und Begegnungstagen von Procap Sport am 31. August und 1. September 2019 in Olten.</w:t>
      </w:r>
    </w:p>
    <w:p>
      <w:pPr>
        <w:spacing w:line="225" w:lineRule="auto" w:before="54"/>
        <w:ind w:left="935" w:right="108" w:firstLine="0"/>
        <w:jc w:val="left"/>
        <w:rPr>
          <w:sz w:val="68"/>
        </w:rPr>
      </w:pPr>
      <w:r>
        <w:rPr/>
        <w:br w:type="column"/>
      </w:r>
      <w:r>
        <w:rPr>
          <w:color w:val="2C2F88"/>
          <w:w w:val="110"/>
          <w:sz w:val="68"/>
        </w:rPr>
        <w:t>Schritt um Schritt zu</w:t>
      </w:r>
      <w:r>
        <w:rPr>
          <w:color w:val="2C2F88"/>
          <w:spacing w:val="-97"/>
          <w:w w:val="110"/>
          <w:sz w:val="68"/>
        </w:rPr>
        <w:t> </w:t>
      </w:r>
      <w:r>
        <w:rPr>
          <w:color w:val="2C2F88"/>
          <w:spacing w:val="-4"/>
          <w:w w:val="110"/>
          <w:sz w:val="68"/>
        </w:rPr>
        <w:t>mehr </w:t>
      </w:r>
      <w:r>
        <w:rPr>
          <w:color w:val="2C2F88"/>
          <w:w w:val="110"/>
          <w:sz w:val="68"/>
        </w:rPr>
        <w:t>Gleichheit und Autonomie</w:t>
      </w:r>
    </w:p>
    <w:p>
      <w:pPr>
        <w:pStyle w:val="BodyText"/>
        <w:rPr>
          <w:sz w:val="76"/>
        </w:rPr>
      </w:pPr>
    </w:p>
    <w:p>
      <w:pPr>
        <w:pStyle w:val="BodyText"/>
        <w:spacing w:before="2"/>
        <w:rPr>
          <w:sz w:val="89"/>
        </w:rPr>
      </w:pPr>
    </w:p>
    <w:p>
      <w:pPr>
        <w:pStyle w:val="Heading3"/>
        <w:spacing w:line="244" w:lineRule="auto"/>
        <w:ind w:left="935" w:right="-11"/>
      </w:pPr>
      <w:r>
        <w:rPr>
          <w:w w:val="110"/>
        </w:rPr>
        <w:t>Menschen mit Behinderungen haben in ihrem Alltag viel zu kämpfen: um Versicherungsleistungen, um ihre Rechte, um Zugang zu Gebäuden, zu Verkehrsmitteln oder speziell einge- richteten Arbeitsplätzen und nicht zuletzt um einen respektvollen Um- gang</w:t>
      </w:r>
      <w:r>
        <w:rPr>
          <w:spacing w:val="-27"/>
          <w:w w:val="110"/>
        </w:rPr>
        <w:t> </w:t>
      </w:r>
      <w:r>
        <w:rPr>
          <w:w w:val="110"/>
        </w:rPr>
        <w:t>und</w:t>
      </w:r>
      <w:r>
        <w:rPr>
          <w:spacing w:val="-27"/>
          <w:w w:val="110"/>
        </w:rPr>
        <w:t> </w:t>
      </w:r>
      <w:r>
        <w:rPr>
          <w:w w:val="110"/>
        </w:rPr>
        <w:t>gesellschaftliche</w:t>
      </w:r>
      <w:r>
        <w:rPr>
          <w:spacing w:val="-26"/>
          <w:w w:val="110"/>
        </w:rPr>
        <w:t> </w:t>
      </w:r>
      <w:r>
        <w:rPr>
          <w:w w:val="110"/>
        </w:rPr>
        <w:t>Akzeptanz. Den einen fällt dies leichter als ande- ren.</w:t>
      </w:r>
      <w:r>
        <w:rPr>
          <w:spacing w:val="-17"/>
          <w:w w:val="110"/>
        </w:rPr>
        <w:t> </w:t>
      </w:r>
      <w:r>
        <w:rPr>
          <w:w w:val="110"/>
        </w:rPr>
        <w:t>Doch</w:t>
      </w:r>
      <w:r>
        <w:rPr>
          <w:spacing w:val="-17"/>
          <w:w w:val="110"/>
        </w:rPr>
        <w:t> </w:t>
      </w:r>
      <w:r>
        <w:rPr>
          <w:w w:val="110"/>
        </w:rPr>
        <w:t>wer</w:t>
      </w:r>
      <w:r>
        <w:rPr>
          <w:spacing w:val="-16"/>
          <w:w w:val="110"/>
        </w:rPr>
        <w:t> </w:t>
      </w:r>
      <w:r>
        <w:rPr>
          <w:w w:val="110"/>
        </w:rPr>
        <w:t>Hilfe</w:t>
      </w:r>
      <w:r>
        <w:rPr>
          <w:spacing w:val="-17"/>
          <w:w w:val="110"/>
        </w:rPr>
        <w:t> </w:t>
      </w:r>
      <w:r>
        <w:rPr>
          <w:w w:val="110"/>
        </w:rPr>
        <w:t>braucht,</w:t>
      </w:r>
      <w:r>
        <w:rPr>
          <w:spacing w:val="-17"/>
          <w:w w:val="110"/>
        </w:rPr>
        <w:t> </w:t>
      </w:r>
      <w:r>
        <w:rPr>
          <w:w w:val="110"/>
        </w:rPr>
        <w:t>findet</w:t>
      </w:r>
    </w:p>
    <w:p>
      <w:pPr>
        <w:spacing w:line="244" w:lineRule="auto" w:before="14"/>
        <w:ind w:left="935" w:right="196" w:firstLine="0"/>
        <w:jc w:val="left"/>
        <w:rPr>
          <w:sz w:val="28"/>
        </w:rPr>
      </w:pPr>
      <w:r>
        <w:rPr>
          <w:w w:val="105"/>
          <w:sz w:val="28"/>
        </w:rPr>
        <w:t>bei Procap Schweiz Fachpersonen, die beratend und unterstützend zur Seite stehen, sei es bei Fragen zu Sozialversicherungsleistungen, bei rechtlichen Anliegen oder bei bauli- chen Anpassungen.</w:t>
      </w:r>
    </w:p>
    <w:p>
      <w:pPr>
        <w:spacing w:line="244" w:lineRule="auto" w:before="8"/>
        <w:ind w:left="935" w:right="-11" w:firstLine="0"/>
        <w:jc w:val="left"/>
        <w:rPr>
          <w:sz w:val="28"/>
        </w:rPr>
      </w:pPr>
      <w:r>
        <w:rPr>
          <w:w w:val="105"/>
          <w:sz w:val="28"/>
        </w:rPr>
        <w:t>Weniger im Rampenlicht, doch genau- so wichtig ist die Arbeit, die das Team Sozialpolitik bei Procap Schweiz leis- tet. Seit Jahren setzen sie sich hinter den Kulissen des Parlaments enga- giert und versiert dafür ein, dass die Interessen von Menschen mit Behin- derungen auch auf politischer Ebene gehört und bei Gesetzesanpassungen berücksichtigt werden.</w:t>
      </w:r>
    </w:p>
    <w:p>
      <w:pPr>
        <w:pStyle w:val="BodyText"/>
        <w:spacing w:before="5" w:after="39"/>
        <w:rPr>
          <w:sz w:val="10"/>
        </w:rPr>
      </w:pPr>
      <w:r>
        <w:rPr/>
        <w:br w:type="column"/>
      </w:r>
      <w:r>
        <w:rPr>
          <w:sz w:val="10"/>
        </w:rPr>
      </w:r>
    </w:p>
    <w:p>
      <w:pPr>
        <w:pStyle w:val="BodyText"/>
        <w:ind w:left="269"/>
      </w:pPr>
      <w:r>
        <w:rPr/>
        <w:drawing>
          <wp:inline distT="0" distB="0" distL="0" distR="0">
            <wp:extent cx="2968405" cy="2652903"/>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2968405" cy="2652903"/>
                    </a:xfrm>
                    <a:prstGeom prst="rect">
                      <a:avLst/>
                    </a:prstGeom>
                  </pic:spPr>
                </pic:pic>
              </a:graphicData>
            </a:graphic>
          </wp:inline>
        </w:drawing>
      </w:r>
      <w:r>
        <w:rPr/>
      </w:r>
    </w:p>
    <w:p>
      <w:pPr>
        <w:pStyle w:val="BodyText"/>
        <w:rPr>
          <w:sz w:val="30"/>
        </w:rPr>
      </w:pPr>
    </w:p>
    <w:p>
      <w:pPr>
        <w:pStyle w:val="BodyText"/>
        <w:spacing w:before="5"/>
        <w:rPr>
          <w:sz w:val="39"/>
        </w:rPr>
      </w:pPr>
    </w:p>
    <w:p>
      <w:pPr>
        <w:spacing w:line="244" w:lineRule="auto" w:before="0"/>
        <w:ind w:left="269" w:right="1139" w:firstLine="0"/>
        <w:jc w:val="left"/>
        <w:rPr>
          <w:sz w:val="28"/>
        </w:rPr>
      </w:pPr>
      <w:r>
        <w:rPr>
          <w:spacing w:val="-6"/>
          <w:w w:val="105"/>
          <w:sz w:val="28"/>
        </w:rPr>
        <w:t>Was </w:t>
      </w:r>
      <w:r>
        <w:rPr>
          <w:w w:val="105"/>
          <w:sz w:val="28"/>
        </w:rPr>
        <w:t>alles möglich ist, wenn Menschen mit Behinderungen eine </w:t>
      </w:r>
      <w:r>
        <w:rPr>
          <w:spacing w:val="2"/>
          <w:w w:val="105"/>
          <w:sz w:val="28"/>
        </w:rPr>
        <w:t>Stimme </w:t>
      </w:r>
      <w:r>
        <w:rPr>
          <w:w w:val="105"/>
          <w:sz w:val="28"/>
        </w:rPr>
        <w:t>haben, hat sich 2019 </w:t>
      </w:r>
      <w:r>
        <w:rPr>
          <w:spacing w:val="2"/>
          <w:w w:val="105"/>
          <w:sz w:val="28"/>
        </w:rPr>
        <w:t>eindrücklich </w:t>
      </w:r>
      <w:r>
        <w:rPr>
          <w:w w:val="105"/>
          <w:sz w:val="28"/>
        </w:rPr>
        <w:t>gezeigt. Bei allen drei </w:t>
      </w:r>
      <w:r>
        <w:rPr>
          <w:spacing w:val="-3"/>
          <w:w w:val="105"/>
          <w:sz w:val="28"/>
        </w:rPr>
        <w:t>Vorlagen, </w:t>
      </w:r>
      <w:r>
        <w:rPr>
          <w:w w:val="105"/>
          <w:sz w:val="28"/>
        </w:rPr>
        <w:t>die </w:t>
      </w:r>
      <w:r>
        <w:rPr>
          <w:spacing w:val="-5"/>
          <w:w w:val="105"/>
          <w:sz w:val="28"/>
        </w:rPr>
        <w:t>vergangenes </w:t>
      </w:r>
      <w:r>
        <w:rPr>
          <w:spacing w:val="-3"/>
          <w:w w:val="105"/>
          <w:sz w:val="28"/>
        </w:rPr>
        <w:t>Jahr </w:t>
      </w:r>
      <w:r>
        <w:rPr>
          <w:w w:val="105"/>
          <w:sz w:val="28"/>
        </w:rPr>
        <w:t>im </w:t>
      </w:r>
      <w:r>
        <w:rPr>
          <w:spacing w:val="-5"/>
          <w:w w:val="105"/>
          <w:sz w:val="28"/>
        </w:rPr>
        <w:t>Parlament </w:t>
      </w:r>
      <w:r>
        <w:rPr>
          <w:spacing w:val="-6"/>
          <w:w w:val="105"/>
          <w:sz w:val="28"/>
        </w:rPr>
        <w:t>beraten </w:t>
      </w:r>
      <w:r>
        <w:rPr>
          <w:w w:val="105"/>
          <w:sz w:val="28"/>
        </w:rPr>
        <w:t>wurden, konnten dank dem unermüd- lichen Lobbying von Procap Schweiz Leistungskürzungen verhindert oder zumindest abgeschwächt werden.</w:t>
      </w:r>
    </w:p>
    <w:p>
      <w:pPr>
        <w:spacing w:line="244" w:lineRule="auto" w:before="12"/>
        <w:ind w:left="269" w:right="1233" w:firstLine="0"/>
        <w:jc w:val="left"/>
        <w:rPr>
          <w:sz w:val="28"/>
        </w:rPr>
      </w:pPr>
      <w:r>
        <w:rPr>
          <w:w w:val="105"/>
          <w:sz w:val="28"/>
        </w:rPr>
        <w:t>Solche Erfolge spornen an zu </w:t>
      </w:r>
      <w:r>
        <w:rPr>
          <w:spacing w:val="-3"/>
          <w:w w:val="105"/>
          <w:sz w:val="28"/>
        </w:rPr>
        <w:t>mehr. Menschen </w:t>
      </w:r>
      <w:r>
        <w:rPr>
          <w:w w:val="105"/>
          <w:sz w:val="28"/>
        </w:rPr>
        <w:t>mit </w:t>
      </w:r>
      <w:r>
        <w:rPr>
          <w:spacing w:val="-3"/>
          <w:w w:val="105"/>
          <w:sz w:val="28"/>
        </w:rPr>
        <w:t>Behinderungen müssen </w:t>
      </w:r>
      <w:r>
        <w:rPr>
          <w:w w:val="105"/>
          <w:sz w:val="28"/>
        </w:rPr>
        <w:t>zwar stets aufs Neue ihre </w:t>
      </w:r>
      <w:r>
        <w:rPr>
          <w:spacing w:val="-3"/>
          <w:w w:val="105"/>
          <w:sz w:val="28"/>
        </w:rPr>
        <w:t>Rechte </w:t>
      </w:r>
      <w:r>
        <w:rPr>
          <w:w w:val="105"/>
          <w:sz w:val="28"/>
        </w:rPr>
        <w:t>ein- fordern. Doch mit jedem politischen Teilerfolg, mit jedem  gewonnenen Fall und jeder baulichen Anpassung kommt Procap Schweiz ihrem Ziel einer inklusiven Gesellschaft einen Schritt</w:t>
      </w:r>
      <w:r>
        <w:rPr>
          <w:spacing w:val="4"/>
          <w:w w:val="105"/>
          <w:sz w:val="28"/>
        </w:rPr>
        <w:t> </w:t>
      </w:r>
      <w:r>
        <w:rPr>
          <w:w w:val="105"/>
          <w:sz w:val="28"/>
        </w:rPr>
        <w:t>näher.</w:t>
      </w:r>
    </w:p>
    <w:p>
      <w:pPr>
        <w:pStyle w:val="BodyText"/>
        <w:rPr>
          <w:sz w:val="30"/>
        </w:rPr>
      </w:pPr>
    </w:p>
    <w:p>
      <w:pPr>
        <w:pStyle w:val="BodyText"/>
        <w:spacing w:before="252"/>
        <w:ind w:left="269"/>
      </w:pPr>
      <w:r>
        <w:rPr>
          <w:w w:val="105"/>
        </w:rPr>
        <w:t>Laurent Duvanel, Zentralpräsident Procap Schweiz</w:t>
      </w:r>
    </w:p>
    <w:p>
      <w:pPr>
        <w:spacing w:after="0"/>
        <w:sectPr>
          <w:pgSz w:w="23820" w:h="16840" w:orient="landscape"/>
          <w:pgMar w:top="940" w:bottom="0" w:left="0" w:right="0"/>
          <w:cols w:num="3" w:equalWidth="0">
            <w:col w:w="7395" w:space="4709"/>
            <w:col w:w="5587" w:space="39"/>
            <w:col w:w="6090"/>
          </w:cols>
        </w:sectPr>
      </w:pPr>
    </w:p>
    <w:p>
      <w:pPr>
        <w:pStyle w:val="BodyText"/>
      </w:pPr>
    </w:p>
    <w:p>
      <w:pPr>
        <w:pStyle w:val="BodyText"/>
      </w:pPr>
    </w:p>
    <w:p>
      <w:pPr>
        <w:pStyle w:val="Heading3"/>
        <w:tabs>
          <w:tab w:pos="22523" w:val="left" w:leader="none"/>
        </w:tabs>
        <w:spacing w:before="221"/>
        <w:ind w:left="935"/>
      </w:pPr>
      <w:r>
        <w:rPr>
          <w:w w:val="110"/>
        </w:rPr>
        <w:t>2</w:t>
        <w:tab/>
        <w:t>3</w:t>
      </w:r>
    </w:p>
    <w:p>
      <w:pPr>
        <w:spacing w:after="0"/>
        <w:sectPr>
          <w:type w:val="continuous"/>
          <w:pgSz w:w="23820" w:h="16840" w:orient="landscape"/>
          <w:pgMar w:top="620" w:bottom="280" w:left="0" w:right="0"/>
        </w:sectPr>
      </w:pPr>
    </w:p>
    <w:p>
      <w:pPr>
        <w:pStyle w:val="BodyText"/>
        <w:spacing w:before="6"/>
        <w:rPr>
          <w:sz w:val="21"/>
        </w:rPr>
      </w:pPr>
      <w:r>
        <w:rPr/>
        <w:drawing>
          <wp:anchor distT="0" distB="0" distL="0" distR="0" allowOverlap="1" layoutInCell="1" locked="0" behindDoc="0" simplePos="0" relativeHeight="251668480">
            <wp:simplePos x="0" y="0"/>
            <wp:positionH relativeFrom="page">
              <wp:posOffset>0</wp:posOffset>
            </wp:positionH>
            <wp:positionV relativeFrom="page">
              <wp:posOffset>0</wp:posOffset>
            </wp:positionV>
            <wp:extent cx="7559992" cy="10692003"/>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7559992" cy="10692003"/>
                    </a:xfrm>
                    <a:prstGeom prst="rect">
                      <a:avLst/>
                    </a:prstGeom>
                  </pic:spPr>
                </pic:pic>
              </a:graphicData>
            </a:graphic>
          </wp:anchor>
        </w:drawing>
      </w:r>
    </w:p>
    <w:p>
      <w:pPr>
        <w:pStyle w:val="BodyText"/>
        <w:spacing w:before="81"/>
        <w:ind w:right="1131"/>
        <w:jc w:val="right"/>
      </w:pPr>
      <w:r>
        <w:rPr/>
        <w:t>Procap</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196" w:lineRule="auto" w:before="343"/>
        <w:ind w:left="13039" w:right="2181" w:firstLine="0"/>
        <w:jc w:val="left"/>
        <w:rPr>
          <w:sz w:val="150"/>
        </w:rPr>
      </w:pPr>
      <w:r>
        <w:rPr>
          <w:color w:val="2C2F88"/>
          <w:spacing w:val="-3"/>
          <w:w w:val="110"/>
          <w:sz w:val="150"/>
        </w:rPr>
        <w:t>Es </w:t>
      </w:r>
      <w:r>
        <w:rPr>
          <w:color w:val="2C2F88"/>
          <w:spacing w:val="8"/>
          <w:w w:val="110"/>
          <w:sz w:val="150"/>
        </w:rPr>
        <w:t>lohnt</w:t>
      </w:r>
      <w:r>
        <w:rPr>
          <w:color w:val="2C2F88"/>
          <w:spacing w:val="-123"/>
          <w:w w:val="110"/>
          <w:sz w:val="150"/>
        </w:rPr>
        <w:t> </w:t>
      </w:r>
      <w:r>
        <w:rPr>
          <w:color w:val="2C2F88"/>
          <w:spacing w:val="11"/>
          <w:w w:val="110"/>
          <w:sz w:val="150"/>
        </w:rPr>
        <w:t>sich </w:t>
      </w:r>
      <w:r>
        <w:rPr>
          <w:color w:val="2C2F88"/>
          <w:spacing w:val="7"/>
          <w:w w:val="110"/>
          <w:sz w:val="150"/>
        </w:rPr>
        <w:t>zu</w:t>
      </w:r>
      <w:r>
        <w:rPr>
          <w:color w:val="2C2F88"/>
          <w:spacing w:val="-54"/>
          <w:w w:val="110"/>
          <w:sz w:val="150"/>
        </w:rPr>
        <w:t> </w:t>
      </w:r>
      <w:r>
        <w:rPr>
          <w:color w:val="2C2F88"/>
          <w:spacing w:val="5"/>
          <w:w w:val="110"/>
          <w:sz w:val="150"/>
        </w:rPr>
        <w:t>kämpfen</w:t>
      </w:r>
    </w:p>
    <w:p>
      <w:pPr>
        <w:spacing w:line="235" w:lineRule="auto" w:before="608"/>
        <w:ind w:left="13039" w:right="2181" w:firstLine="0"/>
        <w:jc w:val="left"/>
        <w:rPr>
          <w:sz w:val="40"/>
        </w:rPr>
      </w:pPr>
      <w:r>
        <w:rPr>
          <w:color w:val="7F0B40"/>
          <w:w w:val="105"/>
          <w:sz w:val="40"/>
        </w:rPr>
        <w:t>2019 war für Procap Schweiz und den Bereich Sozialpolitik ein bewegtes wie auch bewegendes Jahr. Gleich bei drei wichtigen Vorlagen konnten durch engagiertes Lobbying Verbesserungen erreicht und Leistungskürzungen für Menschen mit Behinderungen verhindert werden.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3"/>
        <w:spacing w:before="233"/>
        <w:ind w:left="0" w:right="1131"/>
        <w:jc w:val="right"/>
      </w:pPr>
      <w:r>
        <w:rPr>
          <w:w w:val="108"/>
        </w:rPr>
        <w:t>5</w:t>
      </w:r>
    </w:p>
    <w:p>
      <w:pPr>
        <w:spacing w:after="0"/>
        <w:jc w:val="right"/>
        <w:sectPr>
          <w:pgSz w:w="23820" w:h="16840" w:orient="landscape"/>
          <w:pgMar w:top="0" w:bottom="0" w:left="0" w:right="0"/>
        </w:sectPr>
      </w:pPr>
    </w:p>
    <w:p>
      <w:pPr>
        <w:pStyle w:val="BodyText"/>
        <w:spacing w:before="6"/>
        <w:rPr>
          <w:sz w:val="21"/>
        </w:rPr>
      </w:pPr>
    </w:p>
    <w:p>
      <w:pPr>
        <w:pStyle w:val="BodyText"/>
        <w:spacing w:before="81"/>
        <w:ind w:left="1133"/>
      </w:pPr>
      <w:r>
        <w:rPr/>
        <w:pict>
          <v:shapetype id="_x0000_t202" o:spt="202" coordsize="21600,21600" path="m,l,21600r21600,l21600,xe">
            <v:stroke joinstyle="miter"/>
            <v:path gradientshapeok="t" o:connecttype="rect"/>
          </v:shapetype>
          <v:shape style="position:absolute;margin-left:1104.628906pt;margin-top:3.921587pt;width:29.25pt;height:12.3pt;mso-position-horizontal-relative:page;mso-position-vertical-relative:paragraph;z-index:-253490176" type="#_x0000_t202" filled="false" stroked="false">
            <v:textbox inset="0,0,0,0">
              <w:txbxContent>
                <w:p>
                  <w:pPr>
                    <w:pStyle w:val="BodyText"/>
                    <w:rPr>
                      <w:rFonts w:ascii="GTWalsheimProMedium"/>
                      <w:b/>
                    </w:rPr>
                  </w:pPr>
                  <w:r>
                    <w:rPr>
                      <w:rFonts w:ascii="GTWalsheimProMedium"/>
                      <w:b/>
                    </w:rPr>
                    <w:t>Rubrik</w:t>
                  </w:r>
                </w:p>
              </w:txbxContent>
            </v:textbox>
            <w10:wrap type="none"/>
          </v:shape>
        </w:pict>
      </w:r>
      <w:r>
        <w:rPr>
          <w:w w:val="105"/>
        </w:rPr>
        <w:t>Procap</w:t>
      </w:r>
    </w:p>
    <w:p>
      <w:pPr>
        <w:pStyle w:val="BodyText"/>
      </w:pPr>
    </w:p>
    <w:p>
      <w:pPr>
        <w:pStyle w:val="BodyText"/>
        <w:spacing w:before="5"/>
        <w:rPr>
          <w:sz w:val="22"/>
        </w:rPr>
      </w:pPr>
    </w:p>
    <w:p>
      <w:pPr>
        <w:spacing w:after="0"/>
        <w:rPr>
          <w:sz w:val="22"/>
        </w:rPr>
        <w:sectPr>
          <w:pgSz w:w="23820" w:h="16840" w:orient="landscape"/>
          <w:pgMar w:top="0" w:bottom="0" w:left="0" w:right="0"/>
        </w:sectPr>
      </w:pPr>
    </w:p>
    <w:p>
      <w:pPr>
        <w:pStyle w:val="BodyText"/>
        <w:spacing w:line="266" w:lineRule="auto" w:before="80"/>
        <w:ind w:left="1133"/>
        <w:jc w:val="both"/>
      </w:pPr>
      <w:r>
        <w:rPr>
          <w:w w:val="105"/>
        </w:rPr>
        <w:t>«Wofür wir kämpfen» heisst ein Dossier zum </w:t>
      </w:r>
      <w:r>
        <w:rPr>
          <w:spacing w:val="-3"/>
          <w:w w:val="105"/>
        </w:rPr>
        <w:t>Themen- </w:t>
      </w:r>
      <w:r>
        <w:rPr>
          <w:w w:val="105"/>
        </w:rPr>
        <w:t>bereich der Sozialpolitik, das in der ersten </w:t>
      </w:r>
      <w:r>
        <w:rPr>
          <w:spacing w:val="-3"/>
          <w:w w:val="105"/>
        </w:rPr>
        <w:t>Ausgabe </w:t>
      </w:r>
      <w:r>
        <w:rPr>
          <w:w w:val="105"/>
        </w:rPr>
        <w:t>2019 des Procap-Magazins eingeführt wurde. Anhand beispielhafter Geschichten und detaillierter Analysen wird dabei aufgezeigt, welche Auswirkungen politi- sche Entscheidungen auf den Alltag von  Menschen mit Behinderungen haben.</w:t>
      </w:r>
    </w:p>
    <w:p>
      <w:pPr>
        <w:pStyle w:val="BodyText"/>
        <w:spacing w:line="266" w:lineRule="auto"/>
        <w:ind w:left="1133" w:right="1" w:firstLine="396"/>
        <w:jc w:val="both"/>
      </w:pPr>
      <w:r>
        <w:rPr>
          <w:w w:val="110"/>
        </w:rPr>
        <w:t>Dass es sich gerade im Bereich der Sozialpolitik lohnt zu kämpfen, hat sich im Jahr 2019 so deutlich wie noch selten zuvor gezeigt. Gleich drei </w:t>
      </w:r>
      <w:r>
        <w:rPr>
          <w:spacing w:val="-3"/>
          <w:w w:val="110"/>
        </w:rPr>
        <w:t>wichtige </w:t>
      </w:r>
      <w:r>
        <w:rPr>
          <w:w w:val="110"/>
        </w:rPr>
        <w:t>Vorlagen wurden in den parlamentarischen</w:t>
      </w:r>
      <w:r>
        <w:rPr>
          <w:spacing w:val="-21"/>
          <w:w w:val="110"/>
        </w:rPr>
        <w:t> </w:t>
      </w:r>
      <w:r>
        <w:rPr>
          <w:spacing w:val="-4"/>
          <w:w w:val="110"/>
        </w:rPr>
        <w:t>Kommis- </w:t>
      </w:r>
      <w:r>
        <w:rPr>
          <w:w w:val="110"/>
        </w:rPr>
        <w:t>sionen und im Parlament beraten: die Reform der Ergänzungsleistungen,  das  neue  Bundesgesetz </w:t>
      </w:r>
      <w:r>
        <w:rPr>
          <w:spacing w:val="10"/>
          <w:w w:val="110"/>
        </w:rPr>
        <w:t> </w:t>
      </w:r>
      <w:r>
        <w:rPr>
          <w:spacing w:val="-6"/>
          <w:w w:val="110"/>
        </w:rPr>
        <w:t>zur</w:t>
      </w:r>
    </w:p>
    <w:p>
      <w:pPr>
        <w:pStyle w:val="BodyText"/>
        <w:spacing w:line="266" w:lineRule="auto"/>
        <w:ind w:left="1034"/>
        <w:jc w:val="right"/>
      </w:pPr>
      <w:r>
        <w:rPr>
          <w:w w:val="105"/>
        </w:rPr>
        <w:t>«Verbesserung der Vereinbarkeit</w:t>
      </w:r>
      <w:r>
        <w:rPr>
          <w:spacing w:val="13"/>
          <w:w w:val="105"/>
        </w:rPr>
        <w:t> </w:t>
      </w:r>
      <w:r>
        <w:rPr>
          <w:w w:val="105"/>
        </w:rPr>
        <w:t>von</w:t>
      </w:r>
      <w:r>
        <w:rPr>
          <w:spacing w:val="6"/>
          <w:w w:val="105"/>
        </w:rPr>
        <w:t> </w:t>
      </w:r>
      <w:r>
        <w:rPr>
          <w:w w:val="105"/>
        </w:rPr>
        <w:t>Erwerbstätigkeit</w:t>
      </w:r>
      <w:r>
        <w:rPr>
          <w:w w:val="106"/>
        </w:rPr>
        <w:t> </w:t>
      </w:r>
      <w:r>
        <w:rPr>
          <w:w w:val="105"/>
        </w:rPr>
        <w:t>und Angehörigenbetreuung» sowie die Vorlage</w:t>
      </w:r>
      <w:r>
        <w:rPr>
          <w:spacing w:val="45"/>
          <w:w w:val="105"/>
        </w:rPr>
        <w:t> </w:t>
      </w:r>
      <w:r>
        <w:rPr>
          <w:w w:val="105"/>
        </w:rPr>
        <w:t>zur</w:t>
      </w:r>
      <w:r>
        <w:rPr>
          <w:spacing w:val="11"/>
          <w:w w:val="105"/>
        </w:rPr>
        <w:t> </w:t>
      </w:r>
      <w:r>
        <w:rPr>
          <w:spacing w:val="-7"/>
          <w:w w:val="105"/>
        </w:rPr>
        <w:t>IV-</w:t>
      </w:r>
      <w:r>
        <w:rPr>
          <w:w w:val="106"/>
        </w:rPr>
        <w:t> </w:t>
      </w:r>
      <w:r>
        <w:rPr>
          <w:w w:val="105"/>
        </w:rPr>
        <w:t>Weiterentwicklung. Bei den ersten zwei</w:t>
      </w:r>
      <w:r>
        <w:rPr>
          <w:spacing w:val="4"/>
          <w:w w:val="105"/>
        </w:rPr>
        <w:t> </w:t>
      </w:r>
      <w:r>
        <w:rPr>
          <w:w w:val="105"/>
        </w:rPr>
        <w:t>Vorlagen</w:t>
      </w:r>
      <w:r>
        <w:rPr>
          <w:spacing w:val="13"/>
          <w:w w:val="105"/>
        </w:rPr>
        <w:t> </w:t>
      </w:r>
      <w:r>
        <w:rPr>
          <w:spacing w:val="-6"/>
          <w:w w:val="105"/>
        </w:rPr>
        <w:t>kam</w:t>
      </w:r>
      <w:r>
        <w:rPr>
          <w:w w:val="110"/>
        </w:rPr>
        <w:t> </w:t>
      </w:r>
      <w:r>
        <w:rPr>
          <w:w w:val="105"/>
        </w:rPr>
        <w:t>es gar zur abschliessenden Abstimmung</w:t>
      </w:r>
      <w:r>
        <w:rPr>
          <w:spacing w:val="34"/>
          <w:w w:val="105"/>
        </w:rPr>
        <w:t> </w:t>
      </w:r>
      <w:r>
        <w:rPr>
          <w:w w:val="105"/>
        </w:rPr>
        <w:t>im</w:t>
      </w:r>
      <w:r>
        <w:rPr>
          <w:spacing w:val="7"/>
          <w:w w:val="105"/>
        </w:rPr>
        <w:t> </w:t>
      </w:r>
      <w:r>
        <w:rPr>
          <w:spacing w:val="-3"/>
          <w:w w:val="105"/>
        </w:rPr>
        <w:t>Parlament.</w:t>
      </w:r>
      <w:r>
        <w:rPr>
          <w:w w:val="82"/>
        </w:rPr>
        <w:t> </w:t>
      </w:r>
      <w:r>
        <w:rPr>
          <w:w w:val="105"/>
        </w:rPr>
        <w:t>Dank dem unermüdlichen Einsatz</w:t>
      </w:r>
      <w:r>
        <w:rPr>
          <w:spacing w:val="4"/>
          <w:w w:val="105"/>
        </w:rPr>
        <w:t> </w:t>
      </w:r>
      <w:r>
        <w:rPr>
          <w:w w:val="105"/>
        </w:rPr>
        <w:t>von</w:t>
      </w:r>
      <w:r>
        <w:rPr>
          <w:spacing w:val="37"/>
          <w:w w:val="105"/>
        </w:rPr>
        <w:t> </w:t>
      </w:r>
      <w:r>
        <w:rPr>
          <w:w w:val="105"/>
        </w:rPr>
        <w:t>Procap</w:t>
      </w:r>
      <w:r>
        <w:rPr>
          <w:spacing w:val="1"/>
          <w:w w:val="105"/>
        </w:rPr>
        <w:t> </w:t>
      </w:r>
      <w:r>
        <w:rPr>
          <w:w w:val="105"/>
        </w:rPr>
        <w:t>Schweiz und einer intensiven</w:t>
      </w:r>
      <w:r>
        <w:rPr>
          <w:spacing w:val="1"/>
          <w:w w:val="105"/>
        </w:rPr>
        <w:t> </w:t>
      </w:r>
      <w:r>
        <w:rPr>
          <w:w w:val="105"/>
        </w:rPr>
        <w:t>Zusammenarbeit</w:t>
      </w:r>
      <w:r>
        <w:rPr>
          <w:spacing w:val="28"/>
          <w:w w:val="105"/>
        </w:rPr>
        <w:t> </w:t>
      </w:r>
      <w:r>
        <w:rPr>
          <w:spacing w:val="-4"/>
          <w:w w:val="105"/>
        </w:rPr>
        <w:t>mit</w:t>
      </w:r>
      <w:r>
        <w:rPr>
          <w:spacing w:val="1"/>
          <w:w w:val="110"/>
        </w:rPr>
        <w:t> </w:t>
      </w:r>
      <w:r>
        <w:rPr>
          <w:w w:val="105"/>
        </w:rPr>
        <w:t>dem Dachverband Inclusion Handicap</w:t>
      </w:r>
      <w:r>
        <w:rPr>
          <w:spacing w:val="-16"/>
          <w:w w:val="105"/>
        </w:rPr>
        <w:t> </w:t>
      </w:r>
      <w:r>
        <w:rPr>
          <w:w w:val="105"/>
        </w:rPr>
        <w:t>konnten</w:t>
      </w:r>
      <w:r>
        <w:rPr>
          <w:spacing w:val="32"/>
          <w:w w:val="105"/>
        </w:rPr>
        <w:t> </w:t>
      </w:r>
      <w:r>
        <w:rPr>
          <w:w w:val="105"/>
        </w:rPr>
        <w:t>dabei</w:t>
      </w:r>
      <w:r>
        <w:rPr>
          <w:spacing w:val="1"/>
          <w:w w:val="105"/>
        </w:rPr>
        <w:t> </w:t>
      </w:r>
      <w:r>
        <w:rPr>
          <w:w w:val="105"/>
        </w:rPr>
        <w:t>in verschiedenen Bereichen teilweise</w:t>
      </w:r>
      <w:r>
        <w:rPr>
          <w:spacing w:val="35"/>
          <w:w w:val="105"/>
        </w:rPr>
        <w:t> </w:t>
      </w:r>
      <w:r>
        <w:rPr>
          <w:w w:val="105"/>
        </w:rPr>
        <w:t>massive</w:t>
      </w:r>
      <w:r>
        <w:rPr>
          <w:spacing w:val="25"/>
          <w:w w:val="105"/>
        </w:rPr>
        <w:t> </w:t>
      </w:r>
      <w:r>
        <w:rPr>
          <w:spacing w:val="-9"/>
          <w:w w:val="105"/>
        </w:rPr>
        <w:t>Ver-</w:t>
      </w:r>
      <w:r>
        <w:rPr>
          <w:w w:val="106"/>
        </w:rPr>
        <w:t> </w:t>
      </w:r>
      <w:r>
        <w:rPr>
          <w:w w:val="105"/>
        </w:rPr>
        <w:t>schlechterungen und</w:t>
      </w:r>
      <w:r>
        <w:rPr>
          <w:spacing w:val="24"/>
          <w:w w:val="105"/>
        </w:rPr>
        <w:t> </w:t>
      </w:r>
      <w:r>
        <w:rPr>
          <w:w w:val="105"/>
        </w:rPr>
        <w:t>Leistungskürzungen</w:t>
      </w:r>
      <w:r>
        <w:rPr>
          <w:spacing w:val="13"/>
          <w:w w:val="105"/>
        </w:rPr>
        <w:t> </w:t>
      </w:r>
      <w:r>
        <w:rPr>
          <w:w w:val="105"/>
        </w:rPr>
        <w:t>verhindert</w:t>
      </w:r>
      <w:r>
        <w:rPr>
          <w:w w:val="110"/>
        </w:rPr>
        <w:t> </w:t>
      </w:r>
      <w:r>
        <w:rPr>
          <w:w w:val="105"/>
        </w:rPr>
        <w:t>oder</w:t>
      </w:r>
      <w:r>
        <w:rPr>
          <w:spacing w:val="32"/>
          <w:w w:val="105"/>
        </w:rPr>
        <w:t> </w:t>
      </w:r>
      <w:r>
        <w:rPr>
          <w:w w:val="105"/>
        </w:rPr>
        <w:t>abgeschwächt</w:t>
      </w:r>
      <w:r>
        <w:rPr>
          <w:spacing w:val="36"/>
          <w:w w:val="105"/>
        </w:rPr>
        <w:t> </w:t>
      </w:r>
      <w:r>
        <w:rPr>
          <w:w w:val="105"/>
        </w:rPr>
        <w:t>werden.</w:t>
      </w:r>
      <w:r>
        <w:rPr>
          <w:spacing w:val="32"/>
          <w:w w:val="105"/>
        </w:rPr>
        <w:t> </w:t>
      </w:r>
      <w:r>
        <w:rPr>
          <w:w w:val="105"/>
        </w:rPr>
        <w:t>In</w:t>
      </w:r>
      <w:r>
        <w:rPr>
          <w:spacing w:val="32"/>
          <w:w w:val="105"/>
        </w:rPr>
        <w:t> </w:t>
      </w:r>
      <w:r>
        <w:rPr>
          <w:w w:val="105"/>
        </w:rPr>
        <w:t>einigen</w:t>
      </w:r>
      <w:r>
        <w:rPr>
          <w:spacing w:val="32"/>
          <w:w w:val="105"/>
        </w:rPr>
        <w:t> </w:t>
      </w:r>
      <w:r>
        <w:rPr>
          <w:w w:val="105"/>
        </w:rPr>
        <w:t>Fällen</w:t>
      </w:r>
      <w:r>
        <w:rPr>
          <w:spacing w:val="32"/>
          <w:w w:val="105"/>
        </w:rPr>
        <w:t> </w:t>
      </w:r>
      <w:r>
        <w:rPr>
          <w:w w:val="105"/>
        </w:rPr>
        <w:t>gelang</w:t>
      </w:r>
      <w:r>
        <w:rPr>
          <w:spacing w:val="1"/>
          <w:w w:val="109"/>
        </w:rPr>
        <w:t> </w:t>
      </w:r>
      <w:r>
        <w:rPr>
          <w:w w:val="105"/>
        </w:rPr>
        <w:t>es sogar, unbeabsichtigte Fehler einer</w:t>
      </w:r>
      <w:r>
        <w:rPr>
          <w:spacing w:val="26"/>
          <w:w w:val="105"/>
        </w:rPr>
        <w:t> </w:t>
      </w:r>
      <w:r>
        <w:rPr>
          <w:w w:val="105"/>
        </w:rPr>
        <w:t>Vorlage</w:t>
      </w:r>
      <w:r>
        <w:rPr>
          <w:spacing w:val="36"/>
          <w:w w:val="105"/>
        </w:rPr>
        <w:t> </w:t>
      </w:r>
      <w:r>
        <w:rPr>
          <w:spacing w:val="-7"/>
          <w:w w:val="105"/>
        </w:rPr>
        <w:t>zu</w:t>
      </w:r>
      <w:r>
        <w:rPr>
          <w:spacing w:val="1"/>
          <w:w w:val="111"/>
        </w:rPr>
        <w:t> </w:t>
      </w:r>
      <w:r>
        <w:rPr>
          <w:w w:val="105"/>
        </w:rPr>
        <w:t>korrigieren  und  Ergänzungen  zur  ursprünglichen</w:t>
      </w:r>
      <w:r>
        <w:rPr>
          <w:spacing w:val="-19"/>
          <w:w w:val="105"/>
        </w:rPr>
        <w:t> </w:t>
      </w:r>
      <w:r>
        <w:rPr>
          <w:spacing w:val="-9"/>
          <w:w w:val="105"/>
        </w:rPr>
        <w:t>Vor-</w:t>
      </w:r>
    </w:p>
    <w:p>
      <w:pPr>
        <w:pStyle w:val="BodyText"/>
        <w:spacing w:line="232" w:lineRule="exact"/>
        <w:ind w:left="1133"/>
        <w:jc w:val="both"/>
      </w:pPr>
      <w:r>
        <w:rPr>
          <w:w w:val="110"/>
        </w:rPr>
        <w:t>lage einzubringen.</w:t>
      </w:r>
    </w:p>
    <w:p>
      <w:pPr>
        <w:pStyle w:val="BodyText"/>
        <w:spacing w:before="2"/>
        <w:rPr>
          <w:sz w:val="23"/>
        </w:rPr>
      </w:pPr>
    </w:p>
    <w:p>
      <w:pPr>
        <w:pStyle w:val="BodyText"/>
        <w:spacing w:line="266" w:lineRule="auto"/>
        <w:ind w:left="1133" w:right="2174"/>
        <w:jc w:val="both"/>
      </w:pPr>
      <w:r>
        <w:rPr>
          <w:color w:val="7F0B40"/>
          <w:w w:val="110"/>
        </w:rPr>
        <w:t>Überfällige</w:t>
      </w:r>
      <w:r>
        <w:rPr>
          <w:color w:val="7F0B40"/>
          <w:spacing w:val="-26"/>
          <w:w w:val="110"/>
        </w:rPr>
        <w:t> </w:t>
      </w:r>
      <w:r>
        <w:rPr>
          <w:color w:val="7F0B40"/>
          <w:w w:val="110"/>
        </w:rPr>
        <w:t>EL-Reform</w:t>
      </w:r>
      <w:r>
        <w:rPr>
          <w:color w:val="7F0B40"/>
          <w:spacing w:val="-26"/>
          <w:w w:val="110"/>
        </w:rPr>
        <w:t> </w:t>
      </w:r>
      <w:r>
        <w:rPr>
          <w:color w:val="7F0B40"/>
          <w:w w:val="110"/>
        </w:rPr>
        <w:t>bringt Erleichterungen</w:t>
      </w:r>
    </w:p>
    <w:p>
      <w:pPr>
        <w:pStyle w:val="BodyText"/>
        <w:spacing w:line="266" w:lineRule="auto"/>
        <w:ind w:left="1133"/>
        <w:jc w:val="both"/>
      </w:pPr>
      <w:r>
        <w:rPr>
          <w:w w:val="105"/>
        </w:rPr>
        <w:t>Den Anfang machte die Reform der Ergänzungsleis- tungen (EL), die im März 2019 nach rund zweijähriger Beratung vom Parlament angenommen worden </w:t>
      </w:r>
      <w:r>
        <w:rPr>
          <w:spacing w:val="-8"/>
          <w:w w:val="105"/>
        </w:rPr>
        <w:t>war. </w:t>
      </w:r>
      <w:r>
        <w:rPr>
          <w:w w:val="105"/>
        </w:rPr>
        <w:t>Im Rahmen der Reform wurden unter anderem </w:t>
      </w:r>
      <w:r>
        <w:rPr>
          <w:spacing w:val="-3"/>
          <w:w w:val="105"/>
        </w:rPr>
        <w:t>eine </w:t>
      </w:r>
      <w:r>
        <w:rPr>
          <w:w w:val="105"/>
        </w:rPr>
        <w:t>lange erwartete Erhöhung der Mietzinsmaxima  </w:t>
      </w:r>
      <w:r>
        <w:rPr>
          <w:spacing w:val="-6"/>
          <w:w w:val="105"/>
        </w:rPr>
        <w:t>an  </w:t>
      </w:r>
      <w:r>
        <w:rPr>
          <w:w w:val="105"/>
        </w:rPr>
        <w:t>den Stand der aktuellen Mieten</w:t>
      </w:r>
      <w:r>
        <w:rPr>
          <w:spacing w:val="39"/>
          <w:w w:val="105"/>
        </w:rPr>
        <w:t> </w:t>
      </w:r>
      <w:r>
        <w:rPr>
          <w:w w:val="105"/>
        </w:rPr>
        <w:t>berücksichtigt.</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
        <w:rPr>
          <w:sz w:val="30"/>
        </w:rPr>
      </w:pPr>
    </w:p>
    <w:p>
      <w:pPr>
        <w:pStyle w:val="BodyText"/>
        <w:spacing w:line="266" w:lineRule="auto"/>
        <w:ind w:left="256" w:right="13021"/>
        <w:jc w:val="both"/>
      </w:pPr>
      <w:r>
        <w:rPr>
          <w:w w:val="105"/>
        </w:rPr>
        <w:t>Die Mietzinsmaxima waren seit 2001 nicht mehr angepasst worden. Durch die Erhöhung verbessert  sich künftig die oftmals prekäre Situation zahlreicher EL-Beziehenden – so sind aktuell fast die Hälfte der IV- Rentner*innen auf EL angewiesen. Die Anpassung fällt neu je nach Wohnregion unterschiedlich hoch</w:t>
      </w:r>
      <w:r>
        <w:rPr>
          <w:spacing w:val="27"/>
          <w:w w:val="105"/>
        </w:rPr>
        <w:t> </w:t>
      </w:r>
      <w:r>
        <w:rPr>
          <w:w w:val="105"/>
        </w:rPr>
        <w:t>aus.</w:t>
      </w:r>
    </w:p>
    <w:p>
      <w:pPr>
        <w:pStyle w:val="BodyText"/>
        <w:spacing w:line="266" w:lineRule="auto"/>
        <w:ind w:left="256" w:right="13022" w:firstLine="396"/>
        <w:jc w:val="both"/>
      </w:pPr>
      <w:r>
        <w:rPr>
          <w:w w:val="105"/>
        </w:rPr>
        <w:t>Zusätzlich zur Anpassung der Maxima wurde </w:t>
      </w:r>
      <w:r>
        <w:rPr>
          <w:spacing w:val="-4"/>
          <w:w w:val="105"/>
        </w:rPr>
        <w:t>der </w:t>
      </w:r>
      <w:r>
        <w:rPr>
          <w:w w:val="105"/>
        </w:rPr>
        <w:t>Zuschlag für Mieter*innen im Rollstuhl auf 6000 Fran- ken erhöht. Des Weiteren haben die Kantone ab jetzt mehr Spielraum im Umgang mit Mietzinssenkungen und können die Renten um +/- 10 % des Betrags anpassen. Es konnte bei der Reform leider nicht verhindert werden, dass bestimmte Sparmassnah- men eingeführt werden. Allerdings konnten zahlrei- che noch schwerwiegendere Einbussen</w:t>
      </w:r>
      <w:r>
        <w:rPr>
          <w:spacing w:val="5"/>
          <w:w w:val="105"/>
        </w:rPr>
        <w:t> </w:t>
      </w:r>
      <w:r>
        <w:rPr>
          <w:w w:val="105"/>
        </w:rPr>
        <w:t>abgewendet</w:t>
      </w:r>
    </w:p>
    <w:p>
      <w:pPr>
        <w:spacing w:after="0" w:line="266" w:lineRule="auto"/>
        <w:jc w:val="both"/>
        <w:sectPr>
          <w:type w:val="continuous"/>
          <w:pgSz w:w="23820" w:h="16840" w:orient="landscape"/>
          <w:pgMar w:top="620" w:bottom="280" w:left="0" w:right="0"/>
          <w:cols w:num="2" w:equalWidth="0">
            <w:col w:w="5813" w:space="40"/>
            <w:col w:w="17967"/>
          </w:cols>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2"/>
        <w:rPr>
          <w:sz w:val="18"/>
        </w:rPr>
      </w:pPr>
    </w:p>
    <w:p>
      <w:pPr>
        <w:pStyle w:val="Heading2"/>
        <w:spacing w:before="72"/>
      </w:pPr>
      <w:r>
        <w:rPr>
          <w:color w:val="2C2F88"/>
          <w:w w:val="105"/>
        </w:rPr>
        <w:t>Procap Rechtsdienst und Sozialversicherungsberatung</w:t>
      </w:r>
    </w:p>
    <w:p>
      <w:pPr>
        <w:pStyle w:val="BodyText"/>
        <w:spacing w:before="5"/>
        <w:rPr>
          <w:sz w:val="14"/>
        </w:rPr>
      </w:pPr>
    </w:p>
    <w:p>
      <w:pPr>
        <w:spacing w:after="0"/>
        <w:rPr>
          <w:sz w:val="14"/>
        </w:rPr>
        <w:sectPr>
          <w:type w:val="continuous"/>
          <w:pgSz w:w="23820" w:h="16840" w:orient="landscape"/>
          <w:pgMar w:top="620" w:bottom="280" w:left="0" w:right="0"/>
        </w:sectPr>
      </w:pPr>
    </w:p>
    <w:p>
      <w:pPr>
        <w:pStyle w:val="BodyText"/>
        <w:spacing w:line="266" w:lineRule="auto" w:before="80"/>
        <w:ind w:left="1133"/>
        <w:jc w:val="both"/>
      </w:pPr>
      <w:r>
        <w:rPr>
          <w:color w:val="2C2F88"/>
          <w:w w:val="105"/>
        </w:rPr>
        <w:t>Viele Menschen mit Behinderungen sind von </w:t>
      </w:r>
      <w:r>
        <w:rPr>
          <w:color w:val="2C2F88"/>
          <w:spacing w:val="-3"/>
          <w:w w:val="105"/>
        </w:rPr>
        <w:t>Leistun- </w:t>
      </w:r>
      <w:r>
        <w:rPr>
          <w:color w:val="2C2F88"/>
          <w:w w:val="105"/>
        </w:rPr>
        <w:t>gen der Sozialversicherungen abhängig. Der </w:t>
      </w:r>
      <w:r>
        <w:rPr>
          <w:color w:val="2C2F88"/>
          <w:spacing w:val="-3"/>
          <w:w w:val="105"/>
        </w:rPr>
        <w:t>Umgang </w:t>
      </w:r>
      <w:r>
        <w:rPr>
          <w:color w:val="2C2F88"/>
          <w:w w:val="105"/>
        </w:rPr>
        <w:t>mit den komplexen administrativen Abläufen, </w:t>
      </w:r>
      <w:r>
        <w:rPr>
          <w:color w:val="2C2F88"/>
          <w:spacing w:val="-4"/>
          <w:w w:val="105"/>
        </w:rPr>
        <w:t>die </w:t>
      </w:r>
      <w:r>
        <w:rPr>
          <w:color w:val="2C2F88"/>
          <w:w w:val="105"/>
        </w:rPr>
        <w:t>damit einhergehen, sind für Menschen mit Behinde- rungen und ihre Angehörigen im Alltag oft </w:t>
      </w:r>
      <w:r>
        <w:rPr>
          <w:color w:val="2C2F88"/>
          <w:spacing w:val="-3"/>
          <w:w w:val="105"/>
        </w:rPr>
        <w:t>schwierig </w:t>
      </w:r>
      <w:r>
        <w:rPr>
          <w:color w:val="2C2F88"/>
          <w:w w:val="105"/>
        </w:rPr>
        <w:t>oder belastend. Die erfahrenen</w:t>
      </w:r>
      <w:r>
        <w:rPr>
          <w:color w:val="2C2F88"/>
          <w:spacing w:val="-27"/>
          <w:w w:val="105"/>
        </w:rPr>
        <w:t> </w:t>
      </w:r>
      <w:r>
        <w:rPr>
          <w:color w:val="2C2F88"/>
          <w:w w:val="105"/>
        </w:rPr>
        <w:t>Sozialversicherungsbe- rater*innen</w:t>
      </w:r>
      <w:r>
        <w:rPr>
          <w:color w:val="2C2F88"/>
          <w:spacing w:val="-11"/>
          <w:w w:val="105"/>
        </w:rPr>
        <w:t> </w:t>
      </w:r>
      <w:r>
        <w:rPr>
          <w:color w:val="2C2F88"/>
          <w:w w:val="105"/>
        </w:rPr>
        <w:t>in</w:t>
      </w:r>
      <w:r>
        <w:rPr>
          <w:color w:val="2C2F88"/>
          <w:spacing w:val="-10"/>
          <w:w w:val="105"/>
        </w:rPr>
        <w:t> </w:t>
      </w:r>
      <w:r>
        <w:rPr>
          <w:color w:val="2C2F88"/>
          <w:w w:val="105"/>
        </w:rPr>
        <w:t>den</w:t>
      </w:r>
      <w:r>
        <w:rPr>
          <w:color w:val="2C2F88"/>
          <w:spacing w:val="-10"/>
          <w:w w:val="105"/>
        </w:rPr>
        <w:t> </w:t>
      </w:r>
      <w:r>
        <w:rPr>
          <w:color w:val="2C2F88"/>
          <w:w w:val="105"/>
        </w:rPr>
        <w:t>regionalen</w:t>
      </w:r>
      <w:r>
        <w:rPr>
          <w:color w:val="2C2F88"/>
          <w:spacing w:val="-10"/>
          <w:w w:val="105"/>
        </w:rPr>
        <w:t> </w:t>
      </w:r>
      <w:r>
        <w:rPr>
          <w:color w:val="2C2F88"/>
          <w:w w:val="105"/>
        </w:rPr>
        <w:t>Beratungszentren</w:t>
      </w:r>
      <w:r>
        <w:rPr>
          <w:color w:val="2C2F88"/>
          <w:spacing w:val="-10"/>
          <w:w w:val="105"/>
        </w:rPr>
        <w:t> </w:t>
      </w:r>
      <w:r>
        <w:rPr>
          <w:color w:val="2C2F88"/>
          <w:w w:val="105"/>
        </w:rPr>
        <w:t>helfen den Mitgliedern, die richtigen Massnahmen zu </w:t>
      </w:r>
      <w:r>
        <w:rPr>
          <w:color w:val="2C2F88"/>
          <w:spacing w:val="-4"/>
          <w:w w:val="105"/>
        </w:rPr>
        <w:t>ergrei- </w:t>
      </w:r>
      <w:r>
        <w:rPr>
          <w:color w:val="2C2F88"/>
          <w:w w:val="105"/>
        </w:rPr>
        <w:t>fen und die Anwält*innen von Procap Schweiz </w:t>
      </w:r>
      <w:r>
        <w:rPr>
          <w:color w:val="2C2F88"/>
          <w:spacing w:val="-3"/>
          <w:w w:val="105"/>
        </w:rPr>
        <w:t>fordern </w:t>
      </w:r>
      <w:r>
        <w:rPr>
          <w:color w:val="2C2F88"/>
          <w:w w:val="105"/>
        </w:rPr>
        <w:t>gegebenenfalls vor Gericht die Rechte der</w:t>
      </w:r>
      <w:r>
        <w:rPr>
          <w:color w:val="2C2F88"/>
          <w:spacing w:val="-3"/>
          <w:w w:val="105"/>
        </w:rPr>
        <w:t> </w:t>
      </w:r>
      <w:r>
        <w:rPr>
          <w:color w:val="2C2F88"/>
          <w:w w:val="105"/>
        </w:rPr>
        <w:t>Betroffenen</w:t>
      </w:r>
    </w:p>
    <w:p>
      <w:pPr>
        <w:pStyle w:val="BodyText"/>
        <w:spacing w:line="266" w:lineRule="auto" w:before="80"/>
        <w:ind w:left="271" w:right="13036"/>
        <w:jc w:val="both"/>
      </w:pPr>
      <w:r>
        <w:rPr/>
        <w:br w:type="column"/>
      </w:r>
      <w:r>
        <w:rPr>
          <w:color w:val="2C2F88"/>
          <w:w w:val="105"/>
        </w:rPr>
        <w:t>ein.</w:t>
      </w:r>
      <w:r>
        <w:rPr>
          <w:color w:val="2C2F88"/>
          <w:spacing w:val="-7"/>
          <w:w w:val="105"/>
        </w:rPr>
        <w:t> </w:t>
      </w:r>
      <w:r>
        <w:rPr>
          <w:color w:val="2C2F88"/>
          <w:w w:val="105"/>
        </w:rPr>
        <w:t>So</w:t>
      </w:r>
      <w:r>
        <w:rPr>
          <w:color w:val="2C2F88"/>
          <w:spacing w:val="-7"/>
          <w:w w:val="105"/>
        </w:rPr>
        <w:t> </w:t>
      </w:r>
      <w:r>
        <w:rPr>
          <w:color w:val="2C2F88"/>
          <w:w w:val="105"/>
        </w:rPr>
        <w:t>wurden</w:t>
      </w:r>
      <w:r>
        <w:rPr>
          <w:color w:val="2C2F88"/>
          <w:spacing w:val="-7"/>
          <w:w w:val="105"/>
        </w:rPr>
        <w:t> </w:t>
      </w:r>
      <w:r>
        <w:rPr>
          <w:color w:val="2C2F88"/>
          <w:w w:val="105"/>
        </w:rPr>
        <w:t>2019</w:t>
      </w:r>
      <w:r>
        <w:rPr>
          <w:color w:val="2C2F88"/>
          <w:spacing w:val="-7"/>
          <w:w w:val="105"/>
        </w:rPr>
        <w:t> </w:t>
      </w:r>
      <w:r>
        <w:rPr>
          <w:color w:val="2C2F88"/>
          <w:w w:val="105"/>
        </w:rPr>
        <w:t>über</w:t>
      </w:r>
      <w:r>
        <w:rPr>
          <w:color w:val="2C2F88"/>
          <w:spacing w:val="-7"/>
          <w:w w:val="105"/>
        </w:rPr>
        <w:t> </w:t>
      </w:r>
      <w:r>
        <w:rPr>
          <w:color w:val="2C2F88"/>
          <w:w w:val="105"/>
        </w:rPr>
        <w:t>2'100</w:t>
      </w:r>
      <w:r>
        <w:rPr>
          <w:color w:val="2C2F88"/>
          <w:spacing w:val="-7"/>
          <w:w w:val="105"/>
        </w:rPr>
        <w:t> </w:t>
      </w:r>
      <w:r>
        <w:rPr>
          <w:color w:val="2C2F88"/>
          <w:w w:val="105"/>
        </w:rPr>
        <w:t>juristische</w:t>
      </w:r>
      <w:r>
        <w:rPr>
          <w:color w:val="2C2F88"/>
          <w:spacing w:val="-7"/>
          <w:w w:val="105"/>
        </w:rPr>
        <w:t> </w:t>
      </w:r>
      <w:r>
        <w:rPr>
          <w:color w:val="2C2F88"/>
          <w:w w:val="105"/>
        </w:rPr>
        <w:t>Dossiers</w:t>
      </w:r>
      <w:r>
        <w:rPr>
          <w:color w:val="2C2F88"/>
          <w:spacing w:val="-7"/>
          <w:w w:val="105"/>
        </w:rPr>
        <w:t> </w:t>
      </w:r>
      <w:r>
        <w:rPr>
          <w:color w:val="2C2F88"/>
          <w:spacing w:val="-6"/>
          <w:w w:val="105"/>
        </w:rPr>
        <w:t>be- </w:t>
      </w:r>
      <w:r>
        <w:rPr>
          <w:color w:val="2C2F88"/>
          <w:w w:val="105"/>
        </w:rPr>
        <w:t>arbeitet und dabei rund 12'000 Beratungsstunden </w:t>
      </w:r>
      <w:r>
        <w:rPr>
          <w:color w:val="2C2F88"/>
          <w:spacing w:val="-5"/>
          <w:w w:val="105"/>
        </w:rPr>
        <w:t>ge- </w:t>
      </w:r>
      <w:r>
        <w:rPr>
          <w:color w:val="2C2F88"/>
          <w:w w:val="105"/>
        </w:rPr>
        <w:t>leistet. Die Fachleute der </w:t>
      </w:r>
      <w:r>
        <w:rPr>
          <w:color w:val="2C2F88"/>
          <w:spacing w:val="-3"/>
          <w:w w:val="105"/>
        </w:rPr>
        <w:t>Sozialversicherungsberatung </w:t>
      </w:r>
      <w:r>
        <w:rPr>
          <w:color w:val="2C2F88"/>
          <w:w w:val="105"/>
        </w:rPr>
        <w:t>betreuten</w:t>
      </w:r>
      <w:r>
        <w:rPr>
          <w:color w:val="2C2F88"/>
          <w:spacing w:val="-7"/>
          <w:w w:val="105"/>
        </w:rPr>
        <w:t> </w:t>
      </w:r>
      <w:r>
        <w:rPr>
          <w:color w:val="2C2F88"/>
          <w:w w:val="105"/>
        </w:rPr>
        <w:t>im</w:t>
      </w:r>
      <w:r>
        <w:rPr>
          <w:color w:val="2C2F88"/>
          <w:spacing w:val="-6"/>
          <w:w w:val="105"/>
        </w:rPr>
        <w:t> </w:t>
      </w:r>
      <w:r>
        <w:rPr>
          <w:color w:val="2C2F88"/>
          <w:w w:val="105"/>
        </w:rPr>
        <w:t>Berichtsjahr</w:t>
      </w:r>
      <w:r>
        <w:rPr>
          <w:color w:val="2C2F88"/>
          <w:spacing w:val="-7"/>
          <w:w w:val="105"/>
        </w:rPr>
        <w:t> </w:t>
      </w:r>
      <w:r>
        <w:rPr>
          <w:color w:val="2C2F88"/>
          <w:w w:val="105"/>
        </w:rPr>
        <w:t>in</w:t>
      </w:r>
      <w:r>
        <w:rPr>
          <w:color w:val="2C2F88"/>
          <w:spacing w:val="-6"/>
          <w:w w:val="105"/>
        </w:rPr>
        <w:t> </w:t>
      </w:r>
      <w:r>
        <w:rPr>
          <w:color w:val="2C2F88"/>
          <w:w w:val="105"/>
        </w:rPr>
        <w:t>der</w:t>
      </w:r>
      <w:r>
        <w:rPr>
          <w:color w:val="2C2F88"/>
          <w:spacing w:val="-6"/>
          <w:w w:val="105"/>
        </w:rPr>
        <w:t> </w:t>
      </w:r>
      <w:r>
        <w:rPr>
          <w:color w:val="2C2F88"/>
          <w:w w:val="105"/>
        </w:rPr>
        <w:t>ganzen</w:t>
      </w:r>
      <w:r>
        <w:rPr>
          <w:color w:val="2C2F88"/>
          <w:spacing w:val="-7"/>
          <w:w w:val="105"/>
        </w:rPr>
        <w:t> </w:t>
      </w:r>
      <w:r>
        <w:rPr>
          <w:color w:val="2C2F88"/>
          <w:w w:val="105"/>
        </w:rPr>
        <w:t>Schweiz</w:t>
      </w:r>
      <w:r>
        <w:rPr>
          <w:color w:val="2C2F88"/>
          <w:spacing w:val="-6"/>
          <w:w w:val="105"/>
        </w:rPr>
        <w:t> </w:t>
      </w:r>
      <w:r>
        <w:rPr>
          <w:color w:val="2C2F88"/>
          <w:w w:val="105"/>
        </w:rPr>
        <w:t>knapp 11'900 Dossiers und leisteten rund 50'000 </w:t>
      </w:r>
      <w:r>
        <w:rPr>
          <w:color w:val="2C2F88"/>
          <w:spacing w:val="-4"/>
          <w:w w:val="105"/>
        </w:rPr>
        <w:t>Beratungs- </w:t>
      </w:r>
      <w:r>
        <w:rPr>
          <w:color w:val="2C2F88"/>
          <w:w w:val="105"/>
        </w:rPr>
        <w:t>stunden. Des </w:t>
      </w:r>
      <w:r>
        <w:rPr>
          <w:color w:val="2C2F88"/>
          <w:spacing w:val="-3"/>
          <w:w w:val="105"/>
        </w:rPr>
        <w:t>Weiteren </w:t>
      </w:r>
      <w:r>
        <w:rPr>
          <w:color w:val="2C2F88"/>
          <w:w w:val="105"/>
        </w:rPr>
        <w:t>organisierte Procap </w:t>
      </w:r>
      <w:r>
        <w:rPr>
          <w:color w:val="2C2F88"/>
          <w:spacing w:val="-4"/>
          <w:w w:val="105"/>
        </w:rPr>
        <w:t>Schweiz </w:t>
      </w:r>
      <w:r>
        <w:rPr>
          <w:color w:val="2C2F88"/>
          <w:w w:val="105"/>
        </w:rPr>
        <w:t>zahlreiche Informationsabende oder </w:t>
      </w:r>
      <w:r>
        <w:rPr>
          <w:color w:val="2C2F88"/>
          <w:spacing w:val="-4"/>
          <w:w w:val="105"/>
        </w:rPr>
        <w:t>Referate </w:t>
      </w:r>
      <w:r>
        <w:rPr>
          <w:color w:val="2C2F88"/>
          <w:w w:val="105"/>
        </w:rPr>
        <w:t>zu </w:t>
      </w:r>
      <w:r>
        <w:rPr>
          <w:color w:val="2C2F88"/>
          <w:spacing w:val="-7"/>
          <w:w w:val="105"/>
        </w:rPr>
        <w:t>ver- </w:t>
      </w:r>
      <w:r>
        <w:rPr>
          <w:color w:val="2C2F88"/>
          <w:w w:val="105"/>
        </w:rPr>
        <w:t>schiedenen</w:t>
      </w:r>
      <w:r>
        <w:rPr>
          <w:color w:val="2C2F88"/>
          <w:spacing w:val="-16"/>
          <w:w w:val="105"/>
        </w:rPr>
        <w:t> </w:t>
      </w:r>
      <w:r>
        <w:rPr>
          <w:color w:val="2C2F88"/>
          <w:w w:val="105"/>
        </w:rPr>
        <w:t>Themen.</w:t>
      </w:r>
      <w:r>
        <w:rPr>
          <w:color w:val="2C2F88"/>
          <w:spacing w:val="-10"/>
          <w:w w:val="105"/>
        </w:rPr>
        <w:t> </w:t>
      </w:r>
      <w:r>
        <w:rPr>
          <w:color w:val="2C2F88"/>
          <w:w w:val="105"/>
        </w:rPr>
        <w:t>Hierbei</w:t>
      </w:r>
      <w:r>
        <w:rPr>
          <w:color w:val="2C2F88"/>
          <w:spacing w:val="-9"/>
          <w:w w:val="105"/>
        </w:rPr>
        <w:t> </w:t>
      </w:r>
      <w:r>
        <w:rPr>
          <w:color w:val="2C2F88"/>
          <w:w w:val="105"/>
        </w:rPr>
        <w:t>wurden</w:t>
      </w:r>
      <w:r>
        <w:rPr>
          <w:color w:val="2C2F88"/>
          <w:spacing w:val="-10"/>
          <w:w w:val="105"/>
        </w:rPr>
        <w:t> </w:t>
      </w:r>
      <w:r>
        <w:rPr>
          <w:color w:val="2C2F88"/>
          <w:w w:val="105"/>
        </w:rPr>
        <w:t>jeweils</w:t>
      </w:r>
      <w:r>
        <w:rPr>
          <w:color w:val="2C2F88"/>
          <w:spacing w:val="-9"/>
          <w:w w:val="105"/>
        </w:rPr>
        <w:t> </w:t>
      </w:r>
      <w:r>
        <w:rPr>
          <w:color w:val="2C2F88"/>
          <w:w w:val="105"/>
        </w:rPr>
        <w:t>juristische und organisatorische Aspekte </w:t>
      </w:r>
      <w:r>
        <w:rPr>
          <w:color w:val="2C2F88"/>
          <w:spacing w:val="-3"/>
          <w:w w:val="105"/>
        </w:rPr>
        <w:t>von </w:t>
      </w:r>
      <w:r>
        <w:rPr>
          <w:color w:val="2C2F88"/>
          <w:w w:val="105"/>
        </w:rPr>
        <w:t>Themen wie Ergän- zungsleistungen oder </w:t>
      </w:r>
      <w:r>
        <w:rPr>
          <w:color w:val="2C2F88"/>
          <w:spacing w:val="-3"/>
          <w:w w:val="105"/>
        </w:rPr>
        <w:t>Vorsorgeauftrag</w:t>
      </w:r>
      <w:r>
        <w:rPr>
          <w:color w:val="2C2F88"/>
          <w:spacing w:val="-16"/>
          <w:w w:val="105"/>
        </w:rPr>
        <w:t> </w:t>
      </w:r>
      <w:r>
        <w:rPr>
          <w:color w:val="2C2F88"/>
          <w:w w:val="105"/>
        </w:rPr>
        <w:t>erläutert.</w:t>
      </w:r>
    </w:p>
    <w:p>
      <w:pPr>
        <w:spacing w:after="0" w:line="266" w:lineRule="auto"/>
        <w:jc w:val="both"/>
        <w:sectPr>
          <w:type w:val="continuous"/>
          <w:pgSz w:w="23820" w:h="16840" w:orient="landscape"/>
          <w:pgMar w:top="620" w:bottom="280" w:left="0" w:right="0"/>
          <w:cols w:num="2" w:equalWidth="0">
            <w:col w:w="5798" w:space="40"/>
            <w:col w:w="17982"/>
          </w:cols>
        </w:sectPr>
      </w:pPr>
    </w:p>
    <w:p>
      <w:pPr>
        <w:pStyle w:val="BodyText"/>
        <w:spacing w:before="2"/>
        <w:rPr>
          <w:sz w:val="28"/>
        </w:rPr>
      </w:pPr>
      <w:r>
        <w:rPr/>
        <w:pict>
          <v:group style="position:absolute;margin-left:305.433014pt;margin-top:.000015pt;width:885.15pt;height:841.9pt;mso-position-horizontal-relative:page;mso-position-vertical-relative:page;z-index:-253489152" coordorigin="6109,0" coordsize="17703,16838">
            <v:shape style="position:absolute;left:6108;top:1123;width:5812;height:4688" type="#_x0000_t75" stroked="false">
              <v:imagedata r:id="rId9" o:title=""/>
            </v:shape>
            <v:shape style="position:absolute;left:11905;top:0;width:11906;height:16838" type="#_x0000_t75" stroked="false">
              <v:imagedata r:id="rId10" o:title=""/>
            </v:shape>
            <w10:wrap type="none"/>
          </v:group>
        </w:pict>
      </w:r>
    </w:p>
    <w:p>
      <w:pPr>
        <w:pStyle w:val="Heading3"/>
        <w:spacing w:before="72"/>
      </w:pPr>
      <w:r>
        <w:rPr>
          <w:w w:val="108"/>
        </w:rPr>
        <w:t>6</w:t>
      </w:r>
    </w:p>
    <w:p>
      <w:pPr>
        <w:spacing w:after="0"/>
        <w:sectPr>
          <w:type w:val="continuous"/>
          <w:pgSz w:w="23820" w:h="16840" w:orient="landscape"/>
          <w:pgMar w:top="620" w:bottom="280" w:left="0" w:right="0"/>
        </w:sectPr>
      </w:pPr>
    </w:p>
    <w:p>
      <w:pPr>
        <w:pStyle w:val="BodyText"/>
        <w:spacing w:before="6"/>
        <w:rPr>
          <w:sz w:val="21"/>
        </w:rPr>
      </w:pPr>
    </w:p>
    <w:p>
      <w:pPr>
        <w:pStyle w:val="BodyText"/>
        <w:spacing w:before="81"/>
        <w:ind w:left="1133"/>
      </w:pPr>
      <w:r>
        <w:rPr>
          <w:w w:val="105"/>
        </w:rPr>
        <w:t>Procap</w:t>
      </w:r>
    </w:p>
    <w:p>
      <w:pPr>
        <w:pStyle w:val="BodyText"/>
      </w:pPr>
    </w:p>
    <w:p>
      <w:pPr>
        <w:pStyle w:val="BodyText"/>
        <w:spacing w:before="5"/>
        <w:rPr>
          <w:sz w:val="22"/>
        </w:rPr>
      </w:pPr>
    </w:p>
    <w:p>
      <w:pPr>
        <w:spacing w:after="0"/>
        <w:rPr>
          <w:sz w:val="22"/>
        </w:rPr>
        <w:sectPr>
          <w:pgSz w:w="23820" w:h="16840" w:orient="landscape"/>
          <w:pgMar w:top="0" w:bottom="0" w:left="0" w:right="0"/>
        </w:sectPr>
      </w:pPr>
    </w:p>
    <w:p>
      <w:pPr>
        <w:pStyle w:val="BodyText"/>
        <w:spacing w:line="266" w:lineRule="auto" w:before="80"/>
        <w:ind w:left="1133"/>
        <w:jc w:val="both"/>
      </w:pPr>
      <w:r>
        <w:rPr>
          <w:w w:val="105"/>
        </w:rPr>
        <w:t>werden, etwa bei den Freibeträgen auf dem Gesamt- vermögen, bei den Beiträgen für den allgemeinen Lebensbedarf für Kinder oder bei Sanktionen beim BVG-Kapitalbezug.</w:t>
      </w:r>
    </w:p>
    <w:p>
      <w:pPr>
        <w:pStyle w:val="BodyText"/>
        <w:spacing w:line="266" w:lineRule="auto"/>
        <w:ind w:left="1133" w:firstLine="396"/>
        <w:jc w:val="both"/>
      </w:pPr>
      <w:r>
        <w:rPr>
          <w:w w:val="105"/>
        </w:rPr>
        <w:t>Die Änderungen der Gesetzesbestimmungen </w:t>
      </w:r>
      <w:r>
        <w:rPr>
          <w:spacing w:val="-5"/>
          <w:w w:val="105"/>
        </w:rPr>
        <w:t>be- </w:t>
      </w:r>
      <w:r>
        <w:rPr>
          <w:w w:val="105"/>
        </w:rPr>
        <w:t>dingten auch Änderungen auf der Verordnungsebene. Die Vernehmlassung dazu, an der Procap Schweiz </w:t>
      </w:r>
      <w:r>
        <w:rPr>
          <w:spacing w:val="-4"/>
          <w:w w:val="105"/>
        </w:rPr>
        <w:t>sich </w:t>
      </w:r>
      <w:r>
        <w:rPr>
          <w:w w:val="105"/>
        </w:rPr>
        <w:t>ebenfalls beteiligte, dauerte bis im September 2019. Es wurde festgelegt, dass die EL-Revision per 1. Januar 2021 in Kraft tritt. Ab diesem Zeitpunkt gilt eine Über- gangsfrist von drei Jahren für Personen, für welche </w:t>
      </w:r>
      <w:r>
        <w:rPr>
          <w:spacing w:val="-4"/>
          <w:w w:val="105"/>
        </w:rPr>
        <w:t>die </w:t>
      </w:r>
      <w:r>
        <w:rPr>
          <w:w w:val="105"/>
        </w:rPr>
        <w:t>EL-Reform eine Verschlechterung</w:t>
      </w:r>
      <w:r>
        <w:rPr>
          <w:spacing w:val="-10"/>
          <w:w w:val="105"/>
        </w:rPr>
        <w:t> </w:t>
      </w:r>
      <w:r>
        <w:rPr>
          <w:w w:val="105"/>
        </w:rPr>
        <w:t>bringt.</w:t>
      </w:r>
    </w:p>
    <w:p>
      <w:pPr>
        <w:pStyle w:val="BodyText"/>
        <w:spacing w:before="2"/>
        <w:rPr>
          <w:sz w:val="21"/>
        </w:rPr>
      </w:pPr>
    </w:p>
    <w:p>
      <w:pPr>
        <w:pStyle w:val="BodyText"/>
        <w:spacing w:line="266" w:lineRule="auto"/>
        <w:ind w:left="1133" w:right="1881"/>
        <w:jc w:val="both"/>
      </w:pPr>
      <w:r>
        <w:rPr>
          <w:color w:val="7F0B40"/>
          <w:w w:val="105"/>
        </w:rPr>
        <w:t>Nachträgliche Korrektur bei den Mietzinsmaxima erreicht</w:t>
      </w:r>
    </w:p>
    <w:p>
      <w:pPr>
        <w:pStyle w:val="BodyText"/>
        <w:spacing w:line="266" w:lineRule="auto"/>
        <w:ind w:left="1133"/>
        <w:jc w:val="both"/>
      </w:pPr>
      <w:r>
        <w:rPr>
          <w:w w:val="105"/>
        </w:rPr>
        <w:t>Obwohl die Anpassungen bei den Mietzinsmaxima  von der Mehrzahl der EL-Beziehenden begrüsst wer- den, verursacht die neue Berechnungsmethode einige Probleme. So werden die Beträge pro Wohnung </w:t>
      </w:r>
      <w:r>
        <w:rPr>
          <w:spacing w:val="-4"/>
          <w:w w:val="105"/>
        </w:rPr>
        <w:t>und </w:t>
      </w:r>
      <w:r>
        <w:rPr>
          <w:w w:val="105"/>
        </w:rPr>
        <w:t>nicht pro Person in Abhängigkeit der Grösse des Haus- halts berechnet. Die Leistungen für die Miete sind </w:t>
      </w:r>
      <w:r>
        <w:rPr>
          <w:spacing w:val="-6"/>
          <w:w w:val="105"/>
        </w:rPr>
        <w:t>pro </w:t>
      </w:r>
      <w:r>
        <w:rPr>
          <w:w w:val="105"/>
        </w:rPr>
        <w:t>Wohnung gedeckelt und benachteiligten vor allem Personen, die in Wohngemeinschaften</w:t>
      </w:r>
      <w:r>
        <w:rPr>
          <w:spacing w:val="-4"/>
          <w:w w:val="105"/>
        </w:rPr>
        <w:t> </w:t>
      </w:r>
      <w:r>
        <w:rPr>
          <w:w w:val="105"/>
        </w:rPr>
        <w:t>leben.</w:t>
      </w:r>
    </w:p>
    <w:p>
      <w:pPr>
        <w:pStyle w:val="BodyText"/>
        <w:spacing w:line="266" w:lineRule="auto"/>
        <w:ind w:left="1133" w:firstLine="396"/>
        <w:jc w:val="both"/>
      </w:pPr>
      <w:r>
        <w:rPr>
          <w:w w:val="105"/>
        </w:rPr>
        <w:t>Es ist Procap Schweiz gelungen, das </w:t>
      </w:r>
      <w:r>
        <w:rPr>
          <w:spacing w:val="-3"/>
          <w:w w:val="105"/>
        </w:rPr>
        <w:t>Parlament </w:t>
      </w:r>
      <w:r>
        <w:rPr>
          <w:w w:val="105"/>
        </w:rPr>
        <w:t>dazu zu bewegen, diesen unbeabsichtigten </w:t>
      </w:r>
      <w:r>
        <w:rPr>
          <w:spacing w:val="-4"/>
          <w:w w:val="105"/>
        </w:rPr>
        <w:t>Fehler </w:t>
      </w:r>
      <w:r>
        <w:rPr>
          <w:w w:val="105"/>
        </w:rPr>
        <w:t>nachträglich zu korrigieren. So wurde die Vorlage </w:t>
      </w:r>
      <w:r>
        <w:rPr>
          <w:spacing w:val="-3"/>
          <w:w w:val="105"/>
        </w:rPr>
        <w:t>des </w:t>
      </w:r>
      <w:r>
        <w:rPr>
          <w:w w:val="105"/>
        </w:rPr>
        <w:t>neuen Bundesgesetzes zur «Verbesserung der </w:t>
      </w:r>
      <w:r>
        <w:rPr>
          <w:spacing w:val="-9"/>
          <w:w w:val="105"/>
        </w:rPr>
        <w:t>Ver- </w:t>
      </w:r>
      <w:r>
        <w:rPr>
          <w:w w:val="105"/>
        </w:rPr>
        <w:t>einbarkeit von Erwerbstätigkeit und Angehörigen- betreuung» dazu genutzt, dass gemeinschaftliche Wohnformen für EL-Beziehende bezahlbar bleiben. Das Parlament entschied im Rahmen dieser </w:t>
      </w:r>
      <w:r>
        <w:rPr>
          <w:spacing w:val="-3"/>
          <w:w w:val="105"/>
        </w:rPr>
        <w:t>Vorlage, </w:t>
      </w:r>
      <w:r>
        <w:rPr>
          <w:w w:val="105"/>
        </w:rPr>
        <w:t>für EL-Beziehende, die mit anderen Personen in einer Wohngemeinschaft leben, nun unabhängig von </w:t>
      </w:r>
      <w:r>
        <w:rPr>
          <w:spacing w:val="-5"/>
          <w:w w:val="105"/>
        </w:rPr>
        <w:t>der </w:t>
      </w:r>
      <w:r>
        <w:rPr>
          <w:w w:val="105"/>
        </w:rPr>
        <w:t>Personenzahl monatliche Mindestansätze festzule- gen.</w:t>
      </w:r>
      <w:r>
        <w:rPr>
          <w:spacing w:val="23"/>
          <w:w w:val="105"/>
        </w:rPr>
        <w:t> </w:t>
      </w:r>
      <w:r>
        <w:rPr>
          <w:w w:val="105"/>
        </w:rPr>
        <w:t>Zwar</w:t>
      </w:r>
      <w:r>
        <w:rPr>
          <w:spacing w:val="23"/>
          <w:w w:val="105"/>
        </w:rPr>
        <w:t> </w:t>
      </w:r>
      <w:r>
        <w:rPr>
          <w:w w:val="105"/>
        </w:rPr>
        <w:t>sind</w:t>
      </w:r>
      <w:r>
        <w:rPr>
          <w:spacing w:val="23"/>
          <w:w w:val="105"/>
        </w:rPr>
        <w:t> </w:t>
      </w:r>
      <w:r>
        <w:rPr>
          <w:w w:val="105"/>
        </w:rPr>
        <w:t>die</w:t>
      </w:r>
      <w:r>
        <w:rPr>
          <w:spacing w:val="23"/>
          <w:w w:val="105"/>
        </w:rPr>
        <w:t> </w:t>
      </w:r>
      <w:r>
        <w:rPr>
          <w:w w:val="105"/>
        </w:rPr>
        <w:t>Ansätze</w:t>
      </w:r>
      <w:r>
        <w:rPr>
          <w:spacing w:val="23"/>
          <w:w w:val="105"/>
        </w:rPr>
        <w:t> </w:t>
      </w:r>
      <w:r>
        <w:rPr>
          <w:w w:val="105"/>
        </w:rPr>
        <w:t>nach</w:t>
      </w:r>
      <w:r>
        <w:rPr>
          <w:spacing w:val="23"/>
          <w:w w:val="105"/>
        </w:rPr>
        <w:t> </w:t>
      </w:r>
      <w:r>
        <w:rPr>
          <w:w w:val="105"/>
        </w:rPr>
        <w:t>wie</w:t>
      </w:r>
      <w:r>
        <w:rPr>
          <w:spacing w:val="23"/>
          <w:w w:val="105"/>
        </w:rPr>
        <w:t> </w:t>
      </w:r>
      <w:r>
        <w:rPr>
          <w:w w:val="105"/>
        </w:rPr>
        <w:t>vor</w:t>
      </w:r>
      <w:r>
        <w:rPr>
          <w:spacing w:val="23"/>
          <w:w w:val="105"/>
        </w:rPr>
        <w:t> </w:t>
      </w:r>
      <w:r>
        <w:rPr>
          <w:w w:val="105"/>
        </w:rPr>
        <w:t>knapp,</w:t>
      </w:r>
      <w:r>
        <w:rPr>
          <w:spacing w:val="23"/>
          <w:w w:val="105"/>
        </w:rPr>
        <w:t> </w:t>
      </w:r>
      <w:r>
        <w:rPr>
          <w:spacing w:val="-3"/>
          <w:w w:val="105"/>
        </w:rPr>
        <w:t>aber</w:t>
      </w:r>
    </w:p>
    <w:p>
      <w:pPr>
        <w:pStyle w:val="BodyText"/>
        <w:spacing w:line="266" w:lineRule="auto" w:before="80"/>
        <w:ind w:left="241" w:right="13035"/>
        <w:jc w:val="both"/>
      </w:pPr>
      <w:r>
        <w:rPr/>
        <w:br w:type="column"/>
      </w:r>
      <w:r>
        <w:rPr>
          <w:w w:val="105"/>
        </w:rPr>
        <w:t>mit dieser Anpassung können nun viele EL-Beziehen- de in ihrem stabilen Wohnumfeld bleiben und sind nicht gezwungen, in teurere, aber besser finanzierte Einpersonenhaushalte umzuziehen.</w:t>
      </w:r>
    </w:p>
    <w:p>
      <w:pPr>
        <w:pStyle w:val="BodyText"/>
        <w:spacing w:before="10"/>
        <w:rPr>
          <w:sz w:val="21"/>
        </w:rPr>
      </w:pPr>
    </w:p>
    <w:p>
      <w:pPr>
        <w:pStyle w:val="BodyText"/>
        <w:spacing w:line="266" w:lineRule="auto"/>
        <w:ind w:left="241" w:right="15385"/>
        <w:jc w:val="both"/>
      </w:pPr>
      <w:r>
        <w:rPr>
          <w:color w:val="7F0B40"/>
          <w:w w:val="110"/>
        </w:rPr>
        <w:t>Spürbare</w:t>
      </w:r>
      <w:r>
        <w:rPr>
          <w:color w:val="7F0B40"/>
          <w:spacing w:val="-32"/>
          <w:w w:val="110"/>
        </w:rPr>
        <w:t> </w:t>
      </w:r>
      <w:r>
        <w:rPr>
          <w:color w:val="7F0B40"/>
          <w:w w:val="110"/>
        </w:rPr>
        <w:t>Verbesserung</w:t>
      </w:r>
      <w:r>
        <w:rPr>
          <w:color w:val="7F0B40"/>
          <w:spacing w:val="-30"/>
          <w:w w:val="110"/>
        </w:rPr>
        <w:t> </w:t>
      </w:r>
      <w:r>
        <w:rPr>
          <w:color w:val="7F0B40"/>
          <w:spacing w:val="-5"/>
          <w:w w:val="110"/>
        </w:rPr>
        <w:t>für </w:t>
      </w:r>
      <w:r>
        <w:rPr>
          <w:color w:val="7F0B40"/>
          <w:w w:val="110"/>
        </w:rPr>
        <w:t>pflegende</w:t>
      </w:r>
      <w:r>
        <w:rPr>
          <w:color w:val="7F0B40"/>
          <w:spacing w:val="-7"/>
          <w:w w:val="110"/>
        </w:rPr>
        <w:t> </w:t>
      </w:r>
      <w:r>
        <w:rPr>
          <w:color w:val="7F0B40"/>
          <w:w w:val="110"/>
        </w:rPr>
        <w:t>Angehörige</w:t>
      </w:r>
    </w:p>
    <w:p>
      <w:pPr>
        <w:pStyle w:val="BodyText"/>
        <w:spacing w:line="266" w:lineRule="auto"/>
        <w:ind w:left="241" w:right="13035"/>
        <w:jc w:val="both"/>
      </w:pPr>
      <w:r>
        <w:rPr>
          <w:w w:val="105"/>
        </w:rPr>
        <w:t>Auch im Bereich der pflegenden und betreuenden Angehörigen bestand seit langem Handlungsbedarf. Ausgangslage war, dass gemäss dem Bundesamt für Statistik in der Schweiz über 1,9 Millionen Menschen, respektive 35 Prozent der Bevölkerung, regelmässig angehörige Erwachsene und Kinder betreuen. Viele dieser betreuenden Angehörigen sind berufstätig. Durch die zusätzlichen Pflegeaufgaben, die oft weit über das hinausgehen, was durch das Gesundheits- wesen geleistet werden könnte, müssen viele pflegen- de Angehörige eine massive Mehrbelastung in Kauf nehmen.</w:t>
      </w:r>
    </w:p>
    <w:p>
      <w:pPr>
        <w:pStyle w:val="BodyText"/>
        <w:spacing w:line="266" w:lineRule="auto"/>
        <w:ind w:left="241" w:right="13036" w:firstLine="396"/>
        <w:jc w:val="both"/>
      </w:pPr>
      <w:r>
        <w:rPr>
          <w:w w:val="105"/>
        </w:rPr>
        <w:t>Procap Schweiz ist daher sehr erfreut, dass </w:t>
      </w:r>
      <w:r>
        <w:rPr>
          <w:spacing w:val="-3"/>
          <w:w w:val="105"/>
        </w:rPr>
        <w:t>mit </w:t>
      </w:r>
      <w:r>
        <w:rPr>
          <w:w w:val="105"/>
        </w:rPr>
        <w:t>dem neuen Bundesgesetz nun die Vereinbarkeit </w:t>
      </w:r>
      <w:r>
        <w:rPr>
          <w:spacing w:val="-6"/>
          <w:w w:val="105"/>
        </w:rPr>
        <w:t>von </w:t>
      </w:r>
      <w:r>
        <w:rPr>
          <w:w w:val="105"/>
        </w:rPr>
        <w:t>Erwerbstätigkeit und Angehörigenpflege spürbar </w:t>
      </w:r>
      <w:r>
        <w:rPr>
          <w:spacing w:val="-6"/>
          <w:w w:val="105"/>
        </w:rPr>
        <w:t>ver- </w:t>
      </w:r>
      <w:r>
        <w:rPr>
          <w:w w:val="105"/>
        </w:rPr>
        <w:t>bessert wird. Im Mai 2019 hatte der Bundesrat </w:t>
      </w:r>
      <w:r>
        <w:rPr>
          <w:spacing w:val="-3"/>
          <w:w w:val="105"/>
        </w:rPr>
        <w:t>die </w:t>
      </w:r>
      <w:r>
        <w:rPr>
          <w:w w:val="105"/>
        </w:rPr>
        <w:t>Botschaft zum dazugehörigen Bundesgesetz </w:t>
      </w:r>
      <w:r>
        <w:rPr>
          <w:spacing w:val="-4"/>
          <w:w w:val="105"/>
        </w:rPr>
        <w:t>ans </w:t>
      </w:r>
      <w:r>
        <w:rPr>
          <w:w w:val="105"/>
        </w:rPr>
        <w:t>Parlament überwiesen. Die Vorlage wurde im Dezem- ber 2019 in der Schlussabstimmung des </w:t>
      </w:r>
      <w:r>
        <w:rPr>
          <w:spacing w:val="-2"/>
          <w:w w:val="105"/>
        </w:rPr>
        <w:t>Parlaments </w:t>
      </w:r>
      <w:r>
        <w:rPr>
          <w:w w:val="105"/>
        </w:rPr>
        <w:t>angenommen und tritt frühestens am 1. Januar </w:t>
      </w:r>
      <w:r>
        <w:rPr>
          <w:spacing w:val="-3"/>
          <w:w w:val="105"/>
        </w:rPr>
        <w:t>2021 </w:t>
      </w:r>
      <w:r>
        <w:rPr>
          <w:w w:val="105"/>
        </w:rPr>
        <w:t>in</w:t>
      </w:r>
      <w:r>
        <w:rPr>
          <w:spacing w:val="-3"/>
          <w:w w:val="105"/>
        </w:rPr>
        <w:t> </w:t>
      </w:r>
      <w:r>
        <w:rPr>
          <w:w w:val="105"/>
        </w:rPr>
        <w:t>Kraft.</w:t>
      </w:r>
    </w:p>
    <w:p>
      <w:pPr>
        <w:pStyle w:val="BodyText"/>
        <w:spacing w:line="266" w:lineRule="auto"/>
        <w:ind w:left="241" w:right="13035" w:firstLine="396"/>
        <w:jc w:val="both"/>
      </w:pPr>
      <w:r>
        <w:rPr>
          <w:w w:val="105"/>
        </w:rPr>
        <w:t>Die Massnahmen stellen einen wichtigen ersten Schritt in die richtige Richtung dar. So regelt das neue Gesetz unter anderem die Lohnfortzahlung bei kurzen Arbeitsabwesenheiten zur Pflege und Betreuung von Angehörigen und sieht einen bezahlten Betreuungs- urlaub für Eltern von schwer kranken oder verunfall- ten Kindern vor. Besonders erfreulich ist aus Sicht von</w:t>
      </w:r>
    </w:p>
    <w:p>
      <w:pPr>
        <w:spacing w:after="0" w:line="266" w:lineRule="auto"/>
        <w:jc w:val="both"/>
        <w:sectPr>
          <w:type w:val="continuous"/>
          <w:pgSz w:w="23820" w:h="16840" w:orient="landscape"/>
          <w:pgMar w:top="620" w:bottom="280" w:left="0" w:right="0"/>
          <w:cols w:num="2" w:equalWidth="0">
            <w:col w:w="5814" w:space="40"/>
            <w:col w:w="17966"/>
          </w:cols>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7"/>
        </w:rPr>
      </w:pPr>
    </w:p>
    <w:p>
      <w:pPr>
        <w:pStyle w:val="Heading2"/>
        <w:spacing w:before="72"/>
      </w:pPr>
      <w:r>
        <w:rPr>
          <w:color w:val="2C2F88"/>
          <w:w w:val="105"/>
        </w:rPr>
        <w:t>Procap Reisen und Sport</w:t>
      </w:r>
    </w:p>
    <w:p>
      <w:pPr>
        <w:pStyle w:val="BodyText"/>
        <w:spacing w:before="6"/>
        <w:rPr>
          <w:sz w:val="14"/>
        </w:rPr>
      </w:pPr>
    </w:p>
    <w:p>
      <w:pPr>
        <w:spacing w:after="0"/>
        <w:rPr>
          <w:sz w:val="14"/>
        </w:rPr>
        <w:sectPr>
          <w:type w:val="continuous"/>
          <w:pgSz w:w="23820" w:h="16840" w:orient="landscape"/>
          <w:pgMar w:top="620" w:bottom="280" w:left="0" w:right="0"/>
        </w:sectPr>
      </w:pPr>
    </w:p>
    <w:p>
      <w:pPr>
        <w:pStyle w:val="BodyText"/>
        <w:spacing w:line="266" w:lineRule="auto" w:before="80"/>
        <w:ind w:left="1133"/>
        <w:jc w:val="both"/>
      </w:pPr>
      <w:r>
        <w:rPr>
          <w:color w:val="2C2F88"/>
          <w:w w:val="105"/>
        </w:rPr>
        <w:t>Seit fast 25 Jahren bieten die Mitarbeitenden des </w:t>
      </w:r>
      <w:r>
        <w:rPr>
          <w:color w:val="2C2F88"/>
          <w:spacing w:val="-6"/>
          <w:w w:val="105"/>
        </w:rPr>
        <w:t>Rei- </w:t>
      </w:r>
      <w:r>
        <w:rPr>
          <w:color w:val="2C2F88"/>
          <w:w w:val="105"/>
        </w:rPr>
        <w:t>sebüros von Procap ihren Kund*innen immer neue </w:t>
      </w:r>
      <w:r>
        <w:rPr>
          <w:color w:val="2C2F88"/>
          <w:spacing w:val="-10"/>
          <w:w w:val="105"/>
        </w:rPr>
        <w:t>Ak- </w:t>
      </w:r>
      <w:r>
        <w:rPr>
          <w:color w:val="2C2F88"/>
          <w:w w:val="105"/>
        </w:rPr>
        <w:t>tivitäten und Reisen im In- und Ausland, die </w:t>
      </w:r>
      <w:r>
        <w:rPr>
          <w:color w:val="2C2F88"/>
          <w:spacing w:val="-4"/>
          <w:w w:val="105"/>
        </w:rPr>
        <w:t>perfekt </w:t>
      </w:r>
      <w:r>
        <w:rPr>
          <w:color w:val="2C2F88"/>
          <w:w w:val="105"/>
        </w:rPr>
        <w:t>auf die Bedürfnisse von Menschen mit </w:t>
      </w:r>
      <w:r>
        <w:rPr>
          <w:color w:val="2C2F88"/>
          <w:spacing w:val="-2"/>
          <w:w w:val="105"/>
        </w:rPr>
        <w:t>Behinderungen </w:t>
      </w:r>
      <w:r>
        <w:rPr>
          <w:color w:val="2C2F88"/>
          <w:w w:val="105"/>
        </w:rPr>
        <w:t>zugeschnitten sind. Procap Reisen hat 2019 </w:t>
      </w:r>
      <w:r>
        <w:rPr>
          <w:color w:val="2C2F88"/>
          <w:spacing w:val="-3"/>
          <w:w w:val="105"/>
        </w:rPr>
        <w:t>insgesamt </w:t>
      </w:r>
      <w:r>
        <w:rPr>
          <w:color w:val="2C2F88"/>
          <w:w w:val="105"/>
        </w:rPr>
        <w:t>220 Reisen in der Schweiz und im Ausland organisiert, die</w:t>
      </w:r>
      <w:r>
        <w:rPr>
          <w:color w:val="2C2F88"/>
          <w:spacing w:val="-8"/>
          <w:w w:val="105"/>
        </w:rPr>
        <w:t> </w:t>
      </w:r>
      <w:r>
        <w:rPr>
          <w:color w:val="2C2F88"/>
          <w:w w:val="105"/>
        </w:rPr>
        <w:t>an</w:t>
      </w:r>
      <w:r>
        <w:rPr>
          <w:color w:val="2C2F88"/>
          <w:spacing w:val="-8"/>
          <w:w w:val="105"/>
        </w:rPr>
        <w:t> </w:t>
      </w:r>
      <w:r>
        <w:rPr>
          <w:color w:val="2C2F88"/>
          <w:w w:val="105"/>
        </w:rPr>
        <w:t>die</w:t>
      </w:r>
      <w:r>
        <w:rPr>
          <w:color w:val="2C2F88"/>
          <w:spacing w:val="-7"/>
          <w:w w:val="105"/>
        </w:rPr>
        <w:t> </w:t>
      </w:r>
      <w:r>
        <w:rPr>
          <w:color w:val="2C2F88"/>
          <w:w w:val="105"/>
        </w:rPr>
        <w:t>Bedürfnisse</w:t>
      </w:r>
      <w:r>
        <w:rPr>
          <w:color w:val="2C2F88"/>
          <w:spacing w:val="-8"/>
          <w:w w:val="105"/>
        </w:rPr>
        <w:t> </w:t>
      </w:r>
      <w:r>
        <w:rPr>
          <w:color w:val="2C2F88"/>
          <w:w w:val="105"/>
        </w:rPr>
        <w:t>und</w:t>
      </w:r>
      <w:r>
        <w:rPr>
          <w:color w:val="2C2F88"/>
          <w:spacing w:val="-7"/>
          <w:w w:val="105"/>
        </w:rPr>
        <w:t> </w:t>
      </w:r>
      <w:r>
        <w:rPr>
          <w:color w:val="2C2F88"/>
          <w:w w:val="105"/>
        </w:rPr>
        <w:t>Interessen</w:t>
      </w:r>
      <w:r>
        <w:rPr>
          <w:color w:val="2C2F88"/>
          <w:spacing w:val="-8"/>
          <w:w w:val="105"/>
        </w:rPr>
        <w:t> </w:t>
      </w:r>
      <w:r>
        <w:rPr>
          <w:color w:val="2C2F88"/>
          <w:w w:val="105"/>
        </w:rPr>
        <w:t>aller</w:t>
      </w:r>
      <w:r>
        <w:rPr>
          <w:color w:val="2C2F88"/>
          <w:spacing w:val="-7"/>
          <w:w w:val="105"/>
        </w:rPr>
        <w:t> </w:t>
      </w:r>
      <w:r>
        <w:rPr>
          <w:color w:val="2C2F88"/>
          <w:w w:val="105"/>
        </w:rPr>
        <w:t>Betroffenen angepasst waren – davon 72 Gruppenreisen, 132 </w:t>
      </w:r>
      <w:r>
        <w:rPr>
          <w:color w:val="2C2F88"/>
          <w:spacing w:val="-3"/>
          <w:w w:val="105"/>
        </w:rPr>
        <w:t>indi- </w:t>
      </w:r>
      <w:r>
        <w:rPr>
          <w:color w:val="2C2F88"/>
          <w:w w:val="105"/>
        </w:rPr>
        <w:t>viduelle Reisen sowie 16 persönliche Assistenzreisen, wie</w:t>
      </w:r>
      <w:r>
        <w:rPr>
          <w:color w:val="2C2F88"/>
          <w:spacing w:val="20"/>
          <w:w w:val="105"/>
        </w:rPr>
        <w:t> </w:t>
      </w:r>
      <w:r>
        <w:rPr>
          <w:color w:val="2C2F88"/>
          <w:w w:val="105"/>
        </w:rPr>
        <w:t>sie</w:t>
      </w:r>
      <w:r>
        <w:rPr>
          <w:color w:val="2C2F88"/>
          <w:spacing w:val="20"/>
          <w:w w:val="105"/>
        </w:rPr>
        <w:t> </w:t>
      </w:r>
      <w:r>
        <w:rPr>
          <w:color w:val="2C2F88"/>
          <w:w w:val="105"/>
        </w:rPr>
        <w:t>in</w:t>
      </w:r>
      <w:r>
        <w:rPr>
          <w:color w:val="2C2F88"/>
          <w:spacing w:val="20"/>
          <w:w w:val="105"/>
        </w:rPr>
        <w:t> </w:t>
      </w:r>
      <w:r>
        <w:rPr>
          <w:color w:val="2C2F88"/>
          <w:w w:val="105"/>
        </w:rPr>
        <w:t>der</w:t>
      </w:r>
      <w:r>
        <w:rPr>
          <w:color w:val="2C2F88"/>
          <w:spacing w:val="20"/>
          <w:w w:val="105"/>
        </w:rPr>
        <w:t> </w:t>
      </w:r>
      <w:r>
        <w:rPr>
          <w:color w:val="2C2F88"/>
          <w:w w:val="105"/>
        </w:rPr>
        <w:t>Deutschschweiz</w:t>
      </w:r>
      <w:r>
        <w:rPr>
          <w:color w:val="2C2F88"/>
          <w:spacing w:val="20"/>
          <w:w w:val="105"/>
        </w:rPr>
        <w:t> </w:t>
      </w:r>
      <w:r>
        <w:rPr>
          <w:color w:val="2C2F88"/>
          <w:w w:val="105"/>
        </w:rPr>
        <w:t>angeboten</w:t>
      </w:r>
      <w:r>
        <w:rPr>
          <w:color w:val="2C2F88"/>
          <w:spacing w:val="20"/>
          <w:w w:val="105"/>
        </w:rPr>
        <w:t> </w:t>
      </w:r>
      <w:r>
        <w:rPr>
          <w:color w:val="2C2F88"/>
          <w:spacing w:val="-3"/>
          <w:w w:val="105"/>
        </w:rPr>
        <w:t>werden.</w:t>
      </w:r>
    </w:p>
    <w:p>
      <w:pPr>
        <w:pStyle w:val="BodyText"/>
        <w:spacing w:line="266" w:lineRule="auto" w:before="80"/>
        <w:ind w:left="271" w:right="13037"/>
        <w:jc w:val="both"/>
      </w:pPr>
      <w:r>
        <w:rPr/>
        <w:br w:type="column"/>
      </w:r>
      <w:r>
        <w:rPr>
          <w:color w:val="2C2F88"/>
          <w:w w:val="105"/>
        </w:rPr>
        <w:t>Hierbei waren 339 Freiwillige 502 Mal im Einsatz. Ins- gesamt konnten so rund 1400 Kund*innen von den Erfahrungen von Procap Reisen profitieren.</w:t>
      </w:r>
    </w:p>
    <w:p>
      <w:pPr>
        <w:pStyle w:val="BodyText"/>
        <w:spacing w:line="266" w:lineRule="auto"/>
        <w:ind w:left="271" w:right="13035"/>
        <w:jc w:val="both"/>
      </w:pPr>
      <w:r>
        <w:rPr>
          <w:color w:val="2C2F88"/>
          <w:w w:val="105"/>
        </w:rPr>
        <w:t>Procap Sport engagiert sich in vielen Bereichen, darun- ter für einen barrierefreien Zugang zu Sportanlagen und Sportveranstaltungen. Neben den nationalen Sportveranstaltungen, die 2019 organisiert wurden, haben die knapp 30 regionalen Sportgruppen im Laufe des Jahres Trainingseinheiten für rund 1700 einge- schriebene Mitglieder durchgeführt.</w:t>
      </w:r>
    </w:p>
    <w:p>
      <w:pPr>
        <w:spacing w:after="0" w:line="266" w:lineRule="auto"/>
        <w:jc w:val="both"/>
        <w:sectPr>
          <w:type w:val="continuous"/>
          <w:pgSz w:w="23820" w:h="16840" w:orient="landscape"/>
          <w:pgMar w:top="620" w:bottom="280" w:left="0" w:right="0"/>
          <w:cols w:num="2" w:equalWidth="0">
            <w:col w:w="5798" w:space="40"/>
            <w:col w:w="17982"/>
          </w:cols>
        </w:sectPr>
      </w:pPr>
    </w:p>
    <w:p>
      <w:pPr>
        <w:pStyle w:val="BodyText"/>
        <w:spacing w:before="1"/>
        <w:rPr>
          <w:sz w:val="28"/>
        </w:rPr>
      </w:pPr>
      <w:r>
        <w:rPr/>
        <w:drawing>
          <wp:anchor distT="0" distB="0" distL="0" distR="0" allowOverlap="1" layoutInCell="1" locked="0" behindDoc="0" simplePos="0" relativeHeight="251671552">
            <wp:simplePos x="0" y="0"/>
            <wp:positionH relativeFrom="page">
              <wp:posOffset>7559992</wp:posOffset>
            </wp:positionH>
            <wp:positionV relativeFrom="page">
              <wp:posOffset>0</wp:posOffset>
            </wp:positionV>
            <wp:extent cx="7559993" cy="10692003"/>
            <wp:effectExtent l="0" t="0" r="0" b="0"/>
            <wp:wrapNone/>
            <wp:docPr id="9" name="image7.png"/>
            <wp:cNvGraphicFramePr>
              <a:graphicFrameLocks noChangeAspect="1"/>
            </wp:cNvGraphicFramePr>
            <a:graphic>
              <a:graphicData uri="http://schemas.openxmlformats.org/drawingml/2006/picture">
                <pic:pic>
                  <pic:nvPicPr>
                    <pic:cNvPr id="10" name="image7.png"/>
                    <pic:cNvPicPr/>
                  </pic:nvPicPr>
                  <pic:blipFill>
                    <a:blip r:embed="rId11" cstate="print"/>
                    <a:stretch>
                      <a:fillRect/>
                    </a:stretch>
                  </pic:blipFill>
                  <pic:spPr>
                    <a:xfrm>
                      <a:off x="0" y="0"/>
                      <a:ext cx="7559993" cy="10692003"/>
                    </a:xfrm>
                    <a:prstGeom prst="rect">
                      <a:avLst/>
                    </a:prstGeom>
                  </pic:spPr>
                </pic:pic>
              </a:graphicData>
            </a:graphic>
          </wp:anchor>
        </w:drawing>
      </w:r>
    </w:p>
    <w:p>
      <w:pPr>
        <w:pStyle w:val="Heading3"/>
        <w:spacing w:before="73"/>
      </w:pPr>
      <w:r>
        <w:rPr>
          <w:w w:val="108"/>
        </w:rPr>
        <w:t>8</w:t>
      </w:r>
    </w:p>
    <w:p>
      <w:pPr>
        <w:spacing w:after="0"/>
        <w:sectPr>
          <w:type w:val="continuous"/>
          <w:pgSz w:w="23820" w:h="16840" w:orient="landscape"/>
          <w:pgMar w:top="620" w:bottom="280" w:left="0" w:right="0"/>
        </w:sectPr>
      </w:pPr>
    </w:p>
    <w:p>
      <w:pPr>
        <w:pStyle w:val="BodyText"/>
        <w:spacing w:before="6"/>
        <w:rPr>
          <w:sz w:val="21"/>
        </w:rPr>
      </w:pPr>
    </w:p>
    <w:p>
      <w:pPr>
        <w:spacing w:after="0"/>
        <w:rPr>
          <w:sz w:val="21"/>
        </w:rPr>
        <w:sectPr>
          <w:pgSz w:w="23820" w:h="16840" w:orient="landscape"/>
          <w:pgMar w:top="0" w:bottom="0" w:left="0" w:right="0"/>
        </w:sectPr>
      </w:pPr>
    </w:p>
    <w:p>
      <w:pPr>
        <w:pStyle w:val="BodyText"/>
        <w:spacing w:before="81"/>
        <w:ind w:left="1133"/>
      </w:pPr>
      <w:r>
        <w:rPr>
          <w:w w:val="105"/>
        </w:rPr>
        <w:t>Procap</w:t>
      </w:r>
    </w:p>
    <w:p>
      <w:pPr>
        <w:pStyle w:val="BodyText"/>
        <w:rPr>
          <w:sz w:val="22"/>
        </w:rPr>
      </w:pPr>
    </w:p>
    <w:p>
      <w:pPr>
        <w:pStyle w:val="BodyText"/>
        <w:rPr>
          <w:sz w:val="27"/>
        </w:rPr>
      </w:pPr>
    </w:p>
    <w:p>
      <w:pPr>
        <w:pStyle w:val="BodyText"/>
        <w:spacing w:line="266" w:lineRule="auto"/>
        <w:ind w:left="1133"/>
        <w:jc w:val="both"/>
      </w:pPr>
      <w:r>
        <w:rPr>
          <w:w w:val="105"/>
        </w:rPr>
        <w:t>Procap zudem die vorgesehene Anpassung des </w:t>
      </w:r>
      <w:r>
        <w:rPr>
          <w:spacing w:val="-4"/>
          <w:w w:val="105"/>
        </w:rPr>
        <w:t>An- </w:t>
      </w:r>
      <w:r>
        <w:rPr>
          <w:w w:val="105"/>
        </w:rPr>
        <w:t>spruchs auf die Hilflosenentschädigung (HE) und </w:t>
      </w:r>
      <w:r>
        <w:rPr>
          <w:spacing w:val="-5"/>
          <w:w w:val="105"/>
        </w:rPr>
        <w:t>des </w:t>
      </w:r>
      <w:r>
        <w:rPr>
          <w:w w:val="105"/>
        </w:rPr>
        <w:t>Intensivpflegezuschlags (IPZ) während Spitalaufent- halten von Kindern. Procap Schweiz hatte sich </w:t>
      </w:r>
      <w:r>
        <w:rPr>
          <w:spacing w:val="-3"/>
          <w:w w:val="105"/>
        </w:rPr>
        <w:t>seit </w:t>
      </w:r>
      <w:r>
        <w:rPr>
          <w:w w:val="105"/>
        </w:rPr>
        <w:t>Jahren stark dafür eingesetzt, dass bei Kindern </w:t>
      </w:r>
      <w:r>
        <w:rPr>
          <w:spacing w:val="-3"/>
          <w:w w:val="105"/>
        </w:rPr>
        <w:t>diese </w:t>
      </w:r>
      <w:r>
        <w:rPr>
          <w:w w:val="105"/>
        </w:rPr>
        <w:t>Entschädigungen nicht mehr ab dem ersten Spitaltag gestrichen </w:t>
      </w:r>
      <w:r>
        <w:rPr>
          <w:spacing w:val="-3"/>
          <w:w w:val="105"/>
        </w:rPr>
        <w:t>werden. </w:t>
      </w:r>
      <w:r>
        <w:rPr>
          <w:w w:val="105"/>
        </w:rPr>
        <w:t>Hier </w:t>
      </w:r>
      <w:r>
        <w:rPr>
          <w:spacing w:val="-3"/>
          <w:w w:val="105"/>
        </w:rPr>
        <w:t>konnte </w:t>
      </w:r>
      <w:r>
        <w:rPr>
          <w:w w:val="105"/>
        </w:rPr>
        <w:t>ein </w:t>
      </w:r>
      <w:r>
        <w:rPr>
          <w:spacing w:val="-3"/>
          <w:w w:val="105"/>
        </w:rPr>
        <w:t>wichtiger </w:t>
      </w:r>
      <w:r>
        <w:rPr>
          <w:w w:val="105"/>
        </w:rPr>
        <w:t>Erfolg</w:t>
      </w:r>
      <w:r>
        <w:rPr>
          <w:spacing w:val="-18"/>
          <w:w w:val="105"/>
        </w:rPr>
        <w:t> </w:t>
      </w:r>
      <w:r>
        <w:rPr>
          <w:spacing w:val="-5"/>
          <w:w w:val="105"/>
        </w:rPr>
        <w:t>ver- </w:t>
      </w:r>
      <w:r>
        <w:rPr>
          <w:spacing w:val="-3"/>
          <w:w w:val="105"/>
        </w:rPr>
        <w:t>zeichnet werden. </w:t>
      </w:r>
      <w:r>
        <w:rPr>
          <w:spacing w:val="-4"/>
          <w:w w:val="105"/>
        </w:rPr>
        <w:t>Künftig </w:t>
      </w:r>
      <w:r>
        <w:rPr>
          <w:spacing w:val="-3"/>
          <w:w w:val="105"/>
        </w:rPr>
        <w:t>werden </w:t>
      </w:r>
      <w:r>
        <w:rPr>
          <w:w w:val="105"/>
        </w:rPr>
        <w:t>diese </w:t>
      </w:r>
      <w:r>
        <w:rPr>
          <w:spacing w:val="-5"/>
          <w:w w:val="105"/>
        </w:rPr>
        <w:t>Entschädigun- </w:t>
      </w:r>
      <w:r>
        <w:rPr>
          <w:w w:val="105"/>
        </w:rPr>
        <w:t>gen auch bei längeren Spitalaufenthalten von Kindern bezahlt. Diese Neuregelung entlastet viele </w:t>
      </w:r>
      <w:r>
        <w:rPr>
          <w:spacing w:val="-3"/>
          <w:w w:val="105"/>
        </w:rPr>
        <w:t>betroffene </w:t>
      </w:r>
      <w:r>
        <w:rPr>
          <w:w w:val="105"/>
        </w:rPr>
        <w:t>Familien.</w:t>
      </w:r>
    </w:p>
    <w:p>
      <w:pPr>
        <w:pStyle w:val="BodyText"/>
        <w:spacing w:line="266" w:lineRule="auto"/>
        <w:ind w:left="1133" w:firstLine="396"/>
        <w:jc w:val="both"/>
      </w:pPr>
      <w:r>
        <w:rPr>
          <w:w w:val="110"/>
        </w:rPr>
        <w:t>Zudem</w:t>
      </w:r>
      <w:r>
        <w:rPr>
          <w:spacing w:val="-6"/>
          <w:w w:val="110"/>
        </w:rPr>
        <w:t> </w:t>
      </w:r>
      <w:r>
        <w:rPr>
          <w:w w:val="110"/>
        </w:rPr>
        <w:t>wurden</w:t>
      </w:r>
      <w:r>
        <w:rPr>
          <w:spacing w:val="-6"/>
          <w:w w:val="110"/>
        </w:rPr>
        <w:t> </w:t>
      </w:r>
      <w:r>
        <w:rPr>
          <w:w w:val="110"/>
        </w:rPr>
        <w:t>in</w:t>
      </w:r>
      <w:r>
        <w:rPr>
          <w:spacing w:val="-5"/>
          <w:w w:val="110"/>
        </w:rPr>
        <w:t> </w:t>
      </w:r>
      <w:r>
        <w:rPr>
          <w:w w:val="110"/>
        </w:rPr>
        <w:t>der</w:t>
      </w:r>
      <w:r>
        <w:rPr>
          <w:spacing w:val="-10"/>
          <w:w w:val="110"/>
        </w:rPr>
        <w:t> </w:t>
      </w:r>
      <w:r>
        <w:rPr>
          <w:w w:val="110"/>
        </w:rPr>
        <w:t>Vorlage</w:t>
      </w:r>
      <w:r>
        <w:rPr>
          <w:spacing w:val="-5"/>
          <w:w w:val="110"/>
        </w:rPr>
        <w:t> </w:t>
      </w:r>
      <w:r>
        <w:rPr>
          <w:w w:val="110"/>
        </w:rPr>
        <w:t>die</w:t>
      </w:r>
      <w:r>
        <w:rPr>
          <w:spacing w:val="-10"/>
          <w:w w:val="110"/>
        </w:rPr>
        <w:t> </w:t>
      </w:r>
      <w:r>
        <w:rPr>
          <w:w w:val="110"/>
        </w:rPr>
        <w:t>Voraussetzun- gen</w:t>
      </w:r>
      <w:r>
        <w:rPr>
          <w:spacing w:val="-19"/>
          <w:w w:val="110"/>
        </w:rPr>
        <w:t> </w:t>
      </w:r>
      <w:r>
        <w:rPr>
          <w:w w:val="110"/>
        </w:rPr>
        <w:t>für</w:t>
      </w:r>
      <w:r>
        <w:rPr>
          <w:spacing w:val="-18"/>
          <w:w w:val="110"/>
        </w:rPr>
        <w:t> </w:t>
      </w:r>
      <w:r>
        <w:rPr>
          <w:w w:val="110"/>
        </w:rPr>
        <w:t>AHV-Gutschriften</w:t>
      </w:r>
      <w:r>
        <w:rPr>
          <w:spacing w:val="-18"/>
          <w:w w:val="110"/>
        </w:rPr>
        <w:t> </w:t>
      </w:r>
      <w:r>
        <w:rPr>
          <w:w w:val="110"/>
        </w:rPr>
        <w:t>der</w:t>
      </w:r>
      <w:r>
        <w:rPr>
          <w:spacing w:val="-18"/>
          <w:w w:val="110"/>
        </w:rPr>
        <w:t> </w:t>
      </w:r>
      <w:r>
        <w:rPr>
          <w:w w:val="110"/>
        </w:rPr>
        <w:t>betreuenden</w:t>
      </w:r>
      <w:r>
        <w:rPr>
          <w:spacing w:val="-19"/>
          <w:w w:val="110"/>
        </w:rPr>
        <w:t> </w:t>
      </w:r>
      <w:r>
        <w:rPr>
          <w:w w:val="110"/>
        </w:rPr>
        <w:t>Angehöri- gen</w:t>
      </w:r>
      <w:r>
        <w:rPr>
          <w:spacing w:val="-20"/>
          <w:w w:val="110"/>
        </w:rPr>
        <w:t> </w:t>
      </w:r>
      <w:r>
        <w:rPr>
          <w:w w:val="110"/>
        </w:rPr>
        <w:t>ausgeweitet.</w:t>
      </w:r>
      <w:r>
        <w:rPr>
          <w:spacing w:val="-20"/>
          <w:w w:val="110"/>
        </w:rPr>
        <w:t> </w:t>
      </w:r>
      <w:r>
        <w:rPr>
          <w:w w:val="110"/>
        </w:rPr>
        <w:t>Künftig</w:t>
      </w:r>
      <w:r>
        <w:rPr>
          <w:spacing w:val="-19"/>
          <w:w w:val="110"/>
        </w:rPr>
        <w:t> </w:t>
      </w:r>
      <w:r>
        <w:rPr>
          <w:w w:val="110"/>
        </w:rPr>
        <w:t>genügt</w:t>
      </w:r>
      <w:r>
        <w:rPr>
          <w:spacing w:val="-18"/>
          <w:w w:val="110"/>
        </w:rPr>
        <w:t> </w:t>
      </w:r>
      <w:r>
        <w:rPr>
          <w:w w:val="110"/>
        </w:rPr>
        <w:t>bereits</w:t>
      </w:r>
      <w:r>
        <w:rPr>
          <w:spacing w:val="-20"/>
          <w:w w:val="110"/>
        </w:rPr>
        <w:t> </w:t>
      </w:r>
      <w:r>
        <w:rPr>
          <w:w w:val="110"/>
        </w:rPr>
        <w:t>ein</w:t>
      </w:r>
      <w:r>
        <w:rPr>
          <w:spacing w:val="-19"/>
          <w:w w:val="110"/>
        </w:rPr>
        <w:t> </w:t>
      </w:r>
      <w:r>
        <w:rPr>
          <w:w w:val="110"/>
        </w:rPr>
        <w:t>Anspruch auf eine Hilflosenentschädigung leichten Grades </w:t>
      </w:r>
      <w:r>
        <w:rPr>
          <w:spacing w:val="-5"/>
          <w:w w:val="110"/>
        </w:rPr>
        <w:t>der </w:t>
      </w:r>
      <w:r>
        <w:rPr>
          <w:w w:val="110"/>
        </w:rPr>
        <w:t>zu betreuenden Person. Bisher war mindestens </w:t>
      </w:r>
      <w:r>
        <w:rPr>
          <w:spacing w:val="-4"/>
          <w:w w:val="110"/>
        </w:rPr>
        <w:t>eine </w:t>
      </w:r>
      <w:r>
        <w:rPr>
          <w:w w:val="110"/>
        </w:rPr>
        <w:t>mittlere Hilflosigkeit Voraussetzung für einen </w:t>
      </w:r>
      <w:r>
        <w:rPr>
          <w:spacing w:val="-4"/>
          <w:w w:val="110"/>
        </w:rPr>
        <w:t>An- </w:t>
      </w:r>
      <w:r>
        <w:rPr>
          <w:w w:val="110"/>
        </w:rPr>
        <w:t>spruch.</w:t>
      </w:r>
      <w:r>
        <w:rPr>
          <w:spacing w:val="-36"/>
          <w:w w:val="110"/>
        </w:rPr>
        <w:t> </w:t>
      </w:r>
      <w:r>
        <w:rPr>
          <w:w w:val="110"/>
        </w:rPr>
        <w:t>Der</w:t>
      </w:r>
      <w:r>
        <w:rPr>
          <w:spacing w:val="-35"/>
          <w:w w:val="110"/>
        </w:rPr>
        <w:t> </w:t>
      </w:r>
      <w:r>
        <w:rPr>
          <w:w w:val="110"/>
        </w:rPr>
        <w:t>Anspruch</w:t>
      </w:r>
      <w:r>
        <w:rPr>
          <w:spacing w:val="-35"/>
          <w:w w:val="110"/>
        </w:rPr>
        <w:t> </w:t>
      </w:r>
      <w:r>
        <w:rPr>
          <w:w w:val="110"/>
        </w:rPr>
        <w:t>auf</w:t>
      </w:r>
      <w:r>
        <w:rPr>
          <w:spacing w:val="-36"/>
          <w:w w:val="110"/>
        </w:rPr>
        <w:t> </w:t>
      </w:r>
      <w:r>
        <w:rPr>
          <w:w w:val="110"/>
        </w:rPr>
        <w:t>Betreuungsgutschriften</w:t>
      </w:r>
      <w:r>
        <w:rPr>
          <w:spacing w:val="-35"/>
          <w:w w:val="110"/>
        </w:rPr>
        <w:t> </w:t>
      </w:r>
      <w:r>
        <w:rPr>
          <w:spacing w:val="-5"/>
          <w:w w:val="110"/>
        </w:rPr>
        <w:t>wird </w:t>
      </w:r>
      <w:r>
        <w:rPr>
          <w:w w:val="110"/>
        </w:rPr>
        <w:t>zudem</w:t>
      </w:r>
      <w:r>
        <w:rPr>
          <w:spacing w:val="-11"/>
          <w:w w:val="110"/>
        </w:rPr>
        <w:t> </w:t>
      </w:r>
      <w:r>
        <w:rPr>
          <w:w w:val="110"/>
        </w:rPr>
        <w:t>auf</w:t>
      </w:r>
      <w:r>
        <w:rPr>
          <w:spacing w:val="-10"/>
          <w:w w:val="110"/>
        </w:rPr>
        <w:t> </w:t>
      </w:r>
      <w:r>
        <w:rPr>
          <w:w w:val="110"/>
        </w:rPr>
        <w:t>Lebenspartner*innen</w:t>
      </w:r>
      <w:r>
        <w:rPr>
          <w:spacing w:val="-11"/>
          <w:w w:val="110"/>
        </w:rPr>
        <w:t> </w:t>
      </w:r>
      <w:r>
        <w:rPr>
          <w:w w:val="110"/>
        </w:rPr>
        <w:t>ausgeweitet,</w:t>
      </w:r>
      <w:r>
        <w:rPr>
          <w:spacing w:val="-9"/>
          <w:w w:val="110"/>
        </w:rPr>
        <w:t> </w:t>
      </w:r>
      <w:r>
        <w:rPr>
          <w:spacing w:val="-3"/>
          <w:w w:val="110"/>
        </w:rPr>
        <w:t>sofern </w:t>
      </w:r>
      <w:r>
        <w:rPr>
          <w:w w:val="110"/>
        </w:rPr>
        <w:t>sie seit mindestens fünf Jahren einen gemeinsamen Haushalt</w:t>
      </w:r>
      <w:r>
        <w:rPr>
          <w:spacing w:val="-17"/>
          <w:w w:val="110"/>
        </w:rPr>
        <w:t> </w:t>
      </w:r>
      <w:r>
        <w:rPr>
          <w:w w:val="110"/>
        </w:rPr>
        <w:t>führen.</w:t>
      </w:r>
      <w:r>
        <w:rPr>
          <w:spacing w:val="-19"/>
          <w:w w:val="110"/>
        </w:rPr>
        <w:t> </w:t>
      </w:r>
      <w:r>
        <w:rPr>
          <w:w w:val="110"/>
        </w:rPr>
        <w:t>Diese</w:t>
      </w:r>
      <w:r>
        <w:rPr>
          <w:spacing w:val="-18"/>
          <w:w w:val="110"/>
        </w:rPr>
        <w:t> </w:t>
      </w:r>
      <w:r>
        <w:rPr>
          <w:w w:val="110"/>
        </w:rPr>
        <w:t>Anpassungen</w:t>
      </w:r>
      <w:r>
        <w:rPr>
          <w:spacing w:val="-19"/>
          <w:w w:val="110"/>
        </w:rPr>
        <w:t> </w:t>
      </w:r>
      <w:r>
        <w:rPr>
          <w:w w:val="110"/>
        </w:rPr>
        <w:t>berücksichtigen die heutigen familiären Realitäten zwar nach wie</w:t>
      </w:r>
      <w:r>
        <w:rPr>
          <w:spacing w:val="-32"/>
          <w:w w:val="110"/>
        </w:rPr>
        <w:t> </w:t>
      </w:r>
      <w:r>
        <w:rPr>
          <w:w w:val="110"/>
        </w:rPr>
        <w:t>vor unvollständig, stellen aber dennoch eine </w:t>
      </w:r>
      <w:r>
        <w:rPr>
          <w:spacing w:val="-3"/>
          <w:w w:val="110"/>
        </w:rPr>
        <w:t>Verbesse- </w:t>
      </w:r>
      <w:r>
        <w:rPr>
          <w:w w:val="110"/>
        </w:rPr>
        <w:t>rung</w:t>
      </w:r>
      <w:r>
        <w:rPr>
          <w:spacing w:val="-5"/>
          <w:w w:val="110"/>
        </w:rPr>
        <w:t> </w:t>
      </w:r>
      <w:r>
        <w:rPr>
          <w:spacing w:val="-3"/>
          <w:w w:val="110"/>
        </w:rPr>
        <w:t>dar.</w:t>
      </w:r>
    </w:p>
    <w:p>
      <w:pPr>
        <w:pStyle w:val="BodyText"/>
        <w:spacing w:before="2"/>
      </w:pPr>
    </w:p>
    <w:p>
      <w:pPr>
        <w:pStyle w:val="BodyText"/>
        <w:spacing w:line="266" w:lineRule="auto"/>
        <w:ind w:left="1133"/>
      </w:pPr>
      <w:r>
        <w:rPr>
          <w:color w:val="7F0B40"/>
          <w:w w:val="110"/>
        </w:rPr>
        <w:t>IV-Weiterentwicklung: Qualitätssicherung bei Gutachten</w:t>
      </w:r>
    </w:p>
    <w:p>
      <w:pPr>
        <w:pStyle w:val="BodyText"/>
        <w:spacing w:line="266" w:lineRule="auto"/>
        <w:ind w:left="1133"/>
      </w:pPr>
      <w:r>
        <w:rPr>
          <w:w w:val="105"/>
        </w:rPr>
        <w:t>Einen weiteren grossen Erfolg konnte Procap Schweiz bei  der  Weiterentwicklung  der</w:t>
      </w:r>
      <w:r>
        <w:rPr>
          <w:spacing w:val="-15"/>
          <w:w w:val="105"/>
        </w:rPr>
        <w:t> </w:t>
      </w:r>
      <w:r>
        <w:rPr>
          <w:w w:val="105"/>
        </w:rPr>
        <w:t>Invalidenversicherung</w:t>
      </w:r>
    </w:p>
    <w:p>
      <w:pPr>
        <w:pStyle w:val="BodyText"/>
        <w:spacing w:line="266" w:lineRule="auto"/>
        <w:ind w:left="1133"/>
        <w:jc w:val="both"/>
      </w:pPr>
      <w:r>
        <w:rPr>
          <w:w w:val="105"/>
        </w:rPr>
        <w:t>(IV) verzeichnen. Anfang März 2019 hatte der </w:t>
      </w:r>
      <w:r>
        <w:rPr>
          <w:spacing w:val="-3"/>
          <w:w w:val="105"/>
        </w:rPr>
        <w:t>Natio- </w:t>
      </w:r>
      <w:r>
        <w:rPr>
          <w:w w:val="105"/>
        </w:rPr>
        <w:t>nalrat erstmals über die Anpassungen beraten. Procap Schweiz hatte sich im </w:t>
      </w:r>
      <w:r>
        <w:rPr>
          <w:spacing w:val="-4"/>
          <w:w w:val="105"/>
        </w:rPr>
        <w:t>Vorfeld </w:t>
      </w:r>
      <w:r>
        <w:rPr>
          <w:w w:val="105"/>
        </w:rPr>
        <w:t>stark engagiert, um </w:t>
      </w:r>
      <w:r>
        <w:rPr>
          <w:spacing w:val="-5"/>
          <w:w w:val="105"/>
        </w:rPr>
        <w:t>unter </w:t>
      </w:r>
      <w:r>
        <w:rPr>
          <w:w w:val="105"/>
        </w:rPr>
        <w:t>anderem eine geplante massive Kürzung der </w:t>
      </w:r>
      <w:r>
        <w:rPr>
          <w:spacing w:val="-3"/>
          <w:w w:val="105"/>
        </w:rPr>
        <w:t>Reisekos- </w:t>
      </w:r>
      <w:r>
        <w:rPr>
          <w:w w:val="105"/>
        </w:rPr>
        <w:t>tenentschädigung von Kindern mit Geburtsgebrechen zu  verhindern.  Dies  hätte  Familien  mit  Kindern, </w:t>
      </w:r>
      <w:r>
        <w:rPr>
          <w:spacing w:val="11"/>
          <w:w w:val="105"/>
        </w:rPr>
        <w:t> </w:t>
      </w:r>
      <w:r>
        <w:rPr>
          <w:spacing w:val="-5"/>
          <w:w w:val="105"/>
        </w:rPr>
        <w:t>die</w:t>
      </w:r>
    </w:p>
    <w:p>
      <w:pPr>
        <w:pStyle w:val="BodyText"/>
        <w:rPr>
          <w:sz w:val="22"/>
        </w:rPr>
      </w:pPr>
      <w:r>
        <w:rPr/>
        <w:br w:type="column"/>
      </w:r>
      <w:r>
        <w:rPr>
          <w:sz w:val="22"/>
        </w:rPr>
      </w:r>
    </w:p>
    <w:p>
      <w:pPr>
        <w:pStyle w:val="BodyText"/>
        <w:rPr>
          <w:sz w:val="22"/>
        </w:rPr>
      </w:pPr>
    </w:p>
    <w:p>
      <w:pPr>
        <w:pStyle w:val="BodyText"/>
        <w:spacing w:before="7"/>
        <w:rPr>
          <w:sz w:val="31"/>
        </w:rPr>
      </w:pPr>
    </w:p>
    <w:p>
      <w:pPr>
        <w:pStyle w:val="BodyText"/>
        <w:spacing w:line="266" w:lineRule="auto" w:before="1"/>
        <w:ind w:left="256" w:right="13021"/>
        <w:jc w:val="both"/>
      </w:pPr>
      <w:r>
        <w:rPr>
          <w:w w:val="105"/>
        </w:rPr>
        <w:t>aufgrund ihres Geburtsgebrechens oftmals während Jahren intensive therapeutische Behandlungen  </w:t>
      </w:r>
      <w:r>
        <w:rPr>
          <w:spacing w:val="-5"/>
          <w:w w:val="105"/>
        </w:rPr>
        <w:t>in  </w:t>
      </w:r>
      <w:r>
        <w:rPr>
          <w:w w:val="105"/>
        </w:rPr>
        <w:t>weit entfernten Spezialkliniken absolvieren müssen, empfindlich</w:t>
      </w:r>
      <w:r>
        <w:rPr>
          <w:spacing w:val="-2"/>
          <w:w w:val="105"/>
        </w:rPr>
        <w:t> </w:t>
      </w:r>
      <w:r>
        <w:rPr>
          <w:w w:val="105"/>
        </w:rPr>
        <w:t>getroffen.</w:t>
      </w:r>
    </w:p>
    <w:p>
      <w:pPr>
        <w:pStyle w:val="BodyText"/>
        <w:spacing w:line="266" w:lineRule="auto"/>
        <w:ind w:left="256" w:right="13021" w:firstLine="396"/>
        <w:jc w:val="both"/>
      </w:pPr>
      <w:r>
        <w:rPr>
          <w:w w:val="105"/>
        </w:rPr>
        <w:t>Die Einführung eines neuen stufenlosen Renten- systems für IV-Beziehende, welches für Dreiviertels- rentner*innen Leistungskürzungen zur Folge hat, konnte bedauerlicherweise nicht abgewendet wer- den. Inzwischen ist aber sichergestellt, dass IV-Rent- ner*innen ab 55 Jahren beim heute geltenden Renten- system bleiben können und nicht ins neue stufenlose Rentensystem überführt werden. Besonders positiv zu werten ist zudem, dass bei der IV-Weiterentwicklung neue Vorgaben beschlossen wurden, welche die Chan- cen von Menschen mit Behinderungen auf dem Ar- beitsmarkt erhöhen sowie eine massive Verbesserung bei der Qualitätssicherung im Bereich IV-Gutachten darstellen.</w:t>
      </w:r>
    </w:p>
    <w:p>
      <w:pPr>
        <w:pStyle w:val="BodyText"/>
        <w:spacing w:line="230" w:lineRule="exact"/>
        <w:ind w:left="652"/>
        <w:jc w:val="both"/>
      </w:pPr>
      <w:r>
        <w:rPr>
          <w:w w:val="105"/>
        </w:rPr>
        <w:t>Gerade im Bereich der IV-Gutachten hatte Procap</w:t>
      </w:r>
    </w:p>
    <w:p>
      <w:pPr>
        <w:pStyle w:val="BodyText"/>
        <w:spacing w:line="266" w:lineRule="auto" w:before="21"/>
        <w:ind w:left="256" w:right="13021"/>
        <w:jc w:val="both"/>
      </w:pPr>
      <w:r>
        <w:rPr/>
        <w:pict>
          <v:shape style="position:absolute;margin-left:615.976685pt;margin-top:176.738358pt;width:10.9pt;height:83.6pt;mso-position-horizontal-relative:page;mso-position-vertical-relative:paragraph;z-index:251697152" type="#_x0000_t202" filled="false" stroked="false">
            <v:textbox inset="0,0,0,0" style="layout-flow:vertical;mso-layout-flow-alt:bottom-to-top">
              <w:txbxContent>
                <w:p>
                  <w:pPr>
                    <w:spacing w:before="4"/>
                    <w:ind w:left="20" w:right="0" w:firstLine="0"/>
                    <w:jc w:val="left"/>
                    <w:rPr>
                      <w:sz w:val="16"/>
                    </w:rPr>
                  </w:pPr>
                  <w:r>
                    <w:rPr>
                      <w:color w:val="2C2F88"/>
                      <w:w w:val="105"/>
                      <w:sz w:val="16"/>
                    </w:rPr>
                    <w:t>Professioneller Bereich</w:t>
                  </w:r>
                </w:p>
              </w:txbxContent>
            </v:textbox>
            <w10:wrap type="none"/>
          </v:shape>
        </w:pict>
      </w:r>
      <w:r>
        <w:rPr/>
        <w:pict>
          <v:shape style="position:absolute;margin-left:615.976685pt;margin-top:55.754356pt;width:10.9pt;height:86pt;mso-position-horizontal-relative:page;mso-position-vertical-relative:paragraph;z-index:251698176" type="#_x0000_t202" filled="false" stroked="false">
            <v:textbox inset="0,0,0,0" style="layout-flow:vertical;mso-layout-flow-alt:bottom-to-top">
              <w:txbxContent>
                <w:p>
                  <w:pPr>
                    <w:spacing w:before="4"/>
                    <w:ind w:left="20" w:right="0" w:firstLine="0"/>
                    <w:jc w:val="left"/>
                    <w:rPr>
                      <w:sz w:val="16"/>
                    </w:rPr>
                  </w:pPr>
                  <w:r>
                    <w:rPr>
                      <w:color w:val="2C2F88"/>
                      <w:w w:val="105"/>
                      <w:sz w:val="16"/>
                    </w:rPr>
                    <w:t>Ehrenamtlicher Bereich</w:t>
                  </w:r>
                </w:p>
              </w:txbxContent>
            </v:textbox>
            <w10:wrap type="none"/>
          </v:shape>
        </w:pict>
      </w:r>
      <w:r>
        <w:rPr>
          <w:w w:val="105"/>
        </w:rPr>
        <w:t>Schweiz stark dazu beigetragen, die Missstände auf- zudecken. Durch die neuen Vorgaben werden nun Menschen mit Behinderungen besser vor den Folgen durch unseriöse Gutachten geschützt. Künftig können Gespräche zwischen Gutachter*innen und Versicher- ten in Form von Tonaufnahmen aufgezeichnet wer- den, sofern die betroffene Person einverstanden ist. Damit werden nicht nur die versicherten Personen, sondern auch seriös arbeitende Mediziner*innen ge- schützt. Die IV-Revision wäre März 2020 bereit gewe- sen für die Schlussabstimmung. Sie musste jedoch aufgrund der Corona-Krise verschoben werden und steht daher noch aus.</w:t>
      </w:r>
    </w:p>
    <w:p>
      <w:pPr>
        <w:spacing w:after="0" w:line="266" w:lineRule="auto"/>
        <w:jc w:val="both"/>
        <w:sectPr>
          <w:type w:val="continuous"/>
          <w:pgSz w:w="23820" w:h="16840" w:orient="landscape"/>
          <w:pgMar w:top="620" w:bottom="280" w:left="0" w:right="0"/>
          <w:cols w:num="2" w:equalWidth="0">
            <w:col w:w="5813" w:space="40"/>
            <w:col w:w="17967"/>
          </w:cols>
        </w:sectPr>
      </w:pPr>
    </w:p>
    <w:p>
      <w:pPr>
        <w:pStyle w:val="BodyText"/>
      </w:pPr>
    </w:p>
    <w:p>
      <w:pPr>
        <w:pStyle w:val="BodyText"/>
      </w:pPr>
    </w:p>
    <w:p>
      <w:pPr>
        <w:pStyle w:val="BodyText"/>
      </w:pPr>
    </w:p>
    <w:p>
      <w:pPr>
        <w:pStyle w:val="BodyText"/>
      </w:pPr>
    </w:p>
    <w:p>
      <w:pPr>
        <w:spacing w:after="0"/>
        <w:sectPr>
          <w:type w:val="continuous"/>
          <w:pgSz w:w="23820" w:h="16840" w:orient="landscape"/>
          <w:pgMar w:top="620" w:bottom="280" w:left="0" w:right="0"/>
        </w:sectPr>
      </w:pPr>
    </w:p>
    <w:p>
      <w:pPr>
        <w:pStyle w:val="Heading2"/>
        <w:spacing w:before="251"/>
        <w:jc w:val="both"/>
      </w:pPr>
      <w:r>
        <w:rPr>
          <w:color w:val="2C2F88"/>
          <w:w w:val="110"/>
        </w:rPr>
        <w:t>Bildung und Sensibilisierung</w:t>
      </w:r>
    </w:p>
    <w:p>
      <w:pPr>
        <w:pStyle w:val="BodyText"/>
        <w:spacing w:line="266" w:lineRule="auto" w:before="262"/>
        <w:ind w:left="1133"/>
        <w:jc w:val="both"/>
      </w:pPr>
      <w:r>
        <w:rPr>
          <w:color w:val="2C2F88"/>
          <w:w w:val="105"/>
        </w:rPr>
        <w:t>Die </w:t>
      </w:r>
      <w:r>
        <w:rPr>
          <w:color w:val="2C2F88"/>
          <w:spacing w:val="-3"/>
          <w:w w:val="105"/>
        </w:rPr>
        <w:t>Fachgruppe </w:t>
      </w:r>
      <w:r>
        <w:rPr>
          <w:color w:val="2C2F88"/>
          <w:w w:val="105"/>
        </w:rPr>
        <w:t>Bildung und Sensibilisierung setzt </w:t>
      </w:r>
      <w:r>
        <w:rPr>
          <w:color w:val="2C2F88"/>
          <w:spacing w:val="-6"/>
          <w:w w:val="105"/>
        </w:rPr>
        <w:t>sich </w:t>
      </w:r>
      <w:r>
        <w:rPr>
          <w:color w:val="2C2F88"/>
          <w:w w:val="105"/>
        </w:rPr>
        <w:t>mit </w:t>
      </w:r>
      <w:r>
        <w:rPr>
          <w:color w:val="2C2F88"/>
          <w:spacing w:val="-3"/>
          <w:w w:val="105"/>
        </w:rPr>
        <w:t>verschiedenen Sensibilisierungsprojekten </w:t>
      </w:r>
      <w:r>
        <w:rPr>
          <w:color w:val="2C2F88"/>
          <w:w w:val="105"/>
        </w:rPr>
        <w:t>dafür </w:t>
      </w:r>
      <w:r>
        <w:rPr>
          <w:color w:val="2C2F88"/>
          <w:spacing w:val="-6"/>
          <w:w w:val="105"/>
        </w:rPr>
        <w:t>ein, </w:t>
      </w:r>
      <w:r>
        <w:rPr>
          <w:color w:val="2C2F88"/>
          <w:w w:val="105"/>
        </w:rPr>
        <w:t>dass</w:t>
      </w:r>
      <w:r>
        <w:rPr>
          <w:color w:val="2C2F88"/>
          <w:spacing w:val="-13"/>
          <w:w w:val="105"/>
        </w:rPr>
        <w:t> </w:t>
      </w:r>
      <w:r>
        <w:rPr>
          <w:color w:val="2C2F88"/>
          <w:w w:val="105"/>
        </w:rPr>
        <w:t>die</w:t>
      </w:r>
      <w:r>
        <w:rPr>
          <w:color w:val="2C2F88"/>
          <w:spacing w:val="-13"/>
          <w:w w:val="105"/>
        </w:rPr>
        <w:t> </w:t>
      </w:r>
      <w:r>
        <w:rPr>
          <w:color w:val="2C2F88"/>
          <w:w w:val="105"/>
        </w:rPr>
        <w:t>Inklusion</w:t>
      </w:r>
      <w:r>
        <w:rPr>
          <w:color w:val="2C2F88"/>
          <w:spacing w:val="-13"/>
          <w:w w:val="105"/>
        </w:rPr>
        <w:t> </w:t>
      </w:r>
      <w:r>
        <w:rPr>
          <w:color w:val="2C2F88"/>
          <w:spacing w:val="-3"/>
          <w:w w:val="105"/>
        </w:rPr>
        <w:t>von</w:t>
      </w:r>
      <w:r>
        <w:rPr>
          <w:color w:val="2C2F88"/>
          <w:spacing w:val="-12"/>
          <w:w w:val="105"/>
        </w:rPr>
        <w:t> </w:t>
      </w:r>
      <w:r>
        <w:rPr>
          <w:color w:val="2C2F88"/>
          <w:w w:val="105"/>
        </w:rPr>
        <w:t>Menschen</w:t>
      </w:r>
      <w:r>
        <w:rPr>
          <w:color w:val="2C2F88"/>
          <w:spacing w:val="-13"/>
          <w:w w:val="105"/>
        </w:rPr>
        <w:t> </w:t>
      </w:r>
      <w:r>
        <w:rPr>
          <w:color w:val="2C2F88"/>
          <w:w w:val="105"/>
        </w:rPr>
        <w:t>mit</w:t>
      </w:r>
      <w:r>
        <w:rPr>
          <w:color w:val="2C2F88"/>
          <w:spacing w:val="-9"/>
          <w:w w:val="105"/>
        </w:rPr>
        <w:t> </w:t>
      </w:r>
      <w:r>
        <w:rPr>
          <w:color w:val="2C2F88"/>
          <w:w w:val="105"/>
        </w:rPr>
        <w:t>Behinderungen</w:t>
      </w:r>
      <w:r>
        <w:rPr>
          <w:color w:val="2C2F88"/>
          <w:spacing w:val="-13"/>
          <w:w w:val="105"/>
        </w:rPr>
        <w:t> </w:t>
      </w:r>
      <w:r>
        <w:rPr>
          <w:color w:val="2C2F88"/>
          <w:spacing w:val="-8"/>
          <w:w w:val="105"/>
        </w:rPr>
        <w:t>an </w:t>
      </w:r>
      <w:r>
        <w:rPr>
          <w:color w:val="2C2F88"/>
          <w:w w:val="105"/>
        </w:rPr>
        <w:t>Schulen, in der </w:t>
      </w:r>
      <w:r>
        <w:rPr>
          <w:color w:val="2C2F88"/>
          <w:spacing w:val="-3"/>
          <w:w w:val="105"/>
        </w:rPr>
        <w:t>Verwaltung, </w:t>
      </w:r>
      <w:r>
        <w:rPr>
          <w:color w:val="2C2F88"/>
          <w:w w:val="105"/>
        </w:rPr>
        <w:t>in </w:t>
      </w:r>
      <w:r>
        <w:rPr>
          <w:color w:val="2C2F88"/>
          <w:spacing w:val="-3"/>
          <w:w w:val="105"/>
        </w:rPr>
        <w:t>öffentlichen </w:t>
      </w:r>
      <w:r>
        <w:rPr>
          <w:color w:val="2C2F88"/>
          <w:spacing w:val="-5"/>
          <w:w w:val="105"/>
        </w:rPr>
        <w:t>Verkehrsmit- </w:t>
      </w:r>
      <w:r>
        <w:rPr>
          <w:color w:val="2C2F88"/>
          <w:w w:val="105"/>
        </w:rPr>
        <w:t>teln oder in </w:t>
      </w:r>
      <w:r>
        <w:rPr>
          <w:color w:val="2C2F88"/>
          <w:spacing w:val="-3"/>
          <w:w w:val="105"/>
        </w:rPr>
        <w:t>kulturellen Einrichtungen gefördert </w:t>
      </w:r>
      <w:r>
        <w:rPr>
          <w:color w:val="2C2F88"/>
          <w:spacing w:val="-6"/>
          <w:w w:val="105"/>
        </w:rPr>
        <w:t>wird. </w:t>
      </w:r>
      <w:r>
        <w:rPr>
          <w:color w:val="2C2F88"/>
          <w:w w:val="105"/>
        </w:rPr>
        <w:t>Dafür schulten die Mitarbeitenden des </w:t>
      </w:r>
      <w:r>
        <w:rPr>
          <w:color w:val="2C2F88"/>
          <w:spacing w:val="-5"/>
          <w:w w:val="105"/>
        </w:rPr>
        <w:t>Fachbereichs </w:t>
      </w:r>
      <w:r>
        <w:rPr>
          <w:color w:val="2C2F88"/>
          <w:w w:val="105"/>
        </w:rPr>
        <w:t>2019 </w:t>
      </w:r>
      <w:r>
        <w:rPr>
          <w:color w:val="2C2F88"/>
          <w:spacing w:val="-3"/>
          <w:w w:val="105"/>
        </w:rPr>
        <w:t>unter anderem </w:t>
      </w:r>
      <w:r>
        <w:rPr>
          <w:color w:val="2C2F88"/>
          <w:w w:val="105"/>
        </w:rPr>
        <w:t>das </w:t>
      </w:r>
      <w:r>
        <w:rPr>
          <w:color w:val="2C2F88"/>
          <w:spacing w:val="-3"/>
          <w:w w:val="105"/>
        </w:rPr>
        <w:t>Personal </w:t>
      </w:r>
      <w:r>
        <w:rPr>
          <w:color w:val="2C2F88"/>
          <w:w w:val="105"/>
        </w:rPr>
        <w:t>in </w:t>
      </w:r>
      <w:r>
        <w:rPr>
          <w:color w:val="2C2F88"/>
          <w:spacing w:val="-3"/>
          <w:w w:val="105"/>
        </w:rPr>
        <w:t>drei kantonalen Verwaltungen, </w:t>
      </w:r>
      <w:r>
        <w:rPr>
          <w:color w:val="2C2F88"/>
          <w:w w:val="105"/>
        </w:rPr>
        <w:t>in zwei </w:t>
      </w:r>
      <w:r>
        <w:rPr>
          <w:color w:val="2C2F88"/>
          <w:spacing w:val="-3"/>
          <w:w w:val="105"/>
        </w:rPr>
        <w:t>Stadtverwaltungen </w:t>
      </w:r>
      <w:r>
        <w:rPr>
          <w:color w:val="2C2F88"/>
          <w:w w:val="105"/>
        </w:rPr>
        <w:t>sowie </w:t>
      </w:r>
      <w:r>
        <w:rPr>
          <w:color w:val="2C2F88"/>
          <w:spacing w:val="-8"/>
          <w:w w:val="105"/>
        </w:rPr>
        <w:t>59 </w:t>
      </w:r>
      <w:r>
        <w:rPr>
          <w:color w:val="2C2F88"/>
          <w:w w:val="105"/>
        </w:rPr>
        <w:t>Mitarbeitende des Berner </w:t>
      </w:r>
      <w:r>
        <w:rPr>
          <w:color w:val="2C2F88"/>
          <w:spacing w:val="-3"/>
          <w:w w:val="105"/>
        </w:rPr>
        <w:t>Verkehrsunternehmens </w:t>
      </w:r>
      <w:r>
        <w:rPr>
          <w:color w:val="2C2F88"/>
          <w:spacing w:val="-7"/>
          <w:w w:val="105"/>
        </w:rPr>
        <w:t>BLS. </w:t>
      </w:r>
      <w:r>
        <w:rPr>
          <w:color w:val="2C2F88"/>
          <w:w w:val="105"/>
        </w:rPr>
        <w:t>In den Schulen </w:t>
      </w:r>
      <w:r>
        <w:rPr>
          <w:color w:val="2C2F88"/>
          <w:spacing w:val="-3"/>
          <w:w w:val="105"/>
        </w:rPr>
        <w:t>konnte </w:t>
      </w:r>
      <w:r>
        <w:rPr>
          <w:color w:val="2C2F88"/>
          <w:w w:val="105"/>
        </w:rPr>
        <w:t>Bildung und Sensibilisierung </w:t>
      </w:r>
      <w:r>
        <w:rPr>
          <w:color w:val="2C2F88"/>
          <w:spacing w:val="-8"/>
          <w:w w:val="105"/>
        </w:rPr>
        <w:t>zu- </w:t>
      </w:r>
      <w:r>
        <w:rPr>
          <w:color w:val="2C2F88"/>
          <w:w w:val="105"/>
        </w:rPr>
        <w:t>dem 1032 Schüler*innen und 332 Erwachsene im </w:t>
      </w:r>
      <w:r>
        <w:rPr>
          <w:color w:val="2C2F88"/>
          <w:spacing w:val="-8"/>
          <w:w w:val="105"/>
        </w:rPr>
        <w:t>Rah- </w:t>
      </w:r>
      <w:r>
        <w:rPr>
          <w:color w:val="2C2F88"/>
          <w:w w:val="105"/>
        </w:rPr>
        <w:t>men des </w:t>
      </w:r>
      <w:r>
        <w:rPr>
          <w:color w:val="2C2F88"/>
          <w:spacing w:val="-3"/>
          <w:w w:val="105"/>
        </w:rPr>
        <w:t>Projekts </w:t>
      </w:r>
      <w:r>
        <w:rPr>
          <w:color w:val="2C2F88"/>
          <w:w w:val="105"/>
        </w:rPr>
        <w:t>«Mal</w:t>
      </w:r>
      <w:r>
        <w:rPr>
          <w:color w:val="2C2F88"/>
          <w:spacing w:val="-35"/>
          <w:w w:val="105"/>
        </w:rPr>
        <w:t> </w:t>
      </w:r>
      <w:r>
        <w:rPr>
          <w:color w:val="2C2F88"/>
          <w:spacing w:val="-5"/>
          <w:w w:val="105"/>
        </w:rPr>
        <w:t>seh’n» </w:t>
      </w:r>
      <w:r>
        <w:rPr>
          <w:color w:val="2C2F88"/>
          <w:spacing w:val="-3"/>
          <w:w w:val="105"/>
        </w:rPr>
        <w:t>erreichen.</w:t>
      </w:r>
    </w:p>
    <w:p>
      <w:pPr>
        <w:pStyle w:val="Heading2"/>
        <w:spacing w:before="251"/>
        <w:ind w:left="271"/>
        <w:jc w:val="both"/>
      </w:pPr>
      <w:r>
        <w:rPr/>
        <w:br w:type="column"/>
      </w:r>
      <w:r>
        <w:rPr>
          <w:color w:val="2C2F88"/>
          <w:w w:val="105"/>
        </w:rPr>
        <w:t>Procap Bauen und Verkehr</w:t>
      </w:r>
    </w:p>
    <w:p>
      <w:pPr>
        <w:pStyle w:val="BodyText"/>
        <w:spacing w:line="266" w:lineRule="auto" w:before="262"/>
        <w:ind w:left="271" w:right="13036"/>
        <w:jc w:val="both"/>
      </w:pPr>
      <w:r>
        <w:rPr>
          <w:color w:val="2C2F88"/>
          <w:w w:val="105"/>
        </w:rPr>
        <w:t>Öffentliche Gebäude, öffentliche Zugangswege und Verkehrsmittel müssen für alle barrierefrei zugänglich sein. In zwölf Kantonen bieten die Fachpersonen der Bauberatungsstellen von Procap Schweiz deshalb Be- hörden Beratung an, um sicherzustellen, dass hinder- nisfreie Bauvorschriften eingehalten werden. Hinzu kommt die Bauberatung für pragmatische und mass- geschneiderte Lösungen bei der Anpassung von Woh- nungen, Arbeits- oder Ausbildungsplätzen. Bei über 4000 Projekten wurden im Berichtsjahr 2019 die Fach- leute von Procap Bauen konsultiert.</w:t>
      </w:r>
    </w:p>
    <w:p>
      <w:pPr>
        <w:spacing w:after="0" w:line="266" w:lineRule="auto"/>
        <w:jc w:val="both"/>
        <w:sectPr>
          <w:type w:val="continuous"/>
          <w:pgSz w:w="23820" w:h="16840" w:orient="landscape"/>
          <w:pgMar w:top="620" w:bottom="280" w:left="0" w:right="0"/>
          <w:cols w:num="2" w:equalWidth="0">
            <w:col w:w="5798" w:space="40"/>
            <w:col w:w="17982"/>
          </w:cols>
        </w:sectPr>
      </w:pPr>
    </w:p>
    <w:p>
      <w:pPr>
        <w:pStyle w:val="BodyText"/>
        <w:spacing w:before="11"/>
        <w:rPr>
          <w:sz w:val="27"/>
        </w:rPr>
      </w:pPr>
      <w:r>
        <w:rPr/>
        <w:pict>
          <v:group style="position:absolute;margin-left:595.275024pt;margin-top:.000015pt;width:595.3pt;height:774.5pt;mso-position-horizontal-relative:page;mso-position-vertical-relative:page;z-index:251696128" coordorigin="11906,0" coordsize="11906,15490">
            <v:rect style="position:absolute;left:11905;top:9493;width:11906;height:5996" filled="true" fillcolor="#f6f5f6" stroked="false">
              <v:fill type="solid"/>
            </v:rect>
            <v:rect style="position:absolute;left:11905;top:0;width:11906;height:9494" filled="true" fillcolor="#e7e7e7" stroked="false">
              <v:fill type="solid"/>
            </v:rect>
            <v:line style="position:absolute" from="18028,3720" to="18028,3232" stroked="true" strokeweight="1pt" strokecolor="#2c2f88">
              <v:stroke dashstyle="solid"/>
            </v:line>
            <v:line style="position:absolute" from="18018,10103" to="18018,8527" stroked="true" strokeweight="1pt" strokecolor="#2c2f88">
              <v:stroke dashstyle="solid"/>
            </v:line>
            <v:line style="position:absolute" from="19532,10396" to="20101,10396" stroked="true" strokeweight="1pt" strokecolor="#2c2f88">
              <v:stroke dashstyle="solid"/>
            </v:line>
            <v:line style="position:absolute" from="19824,11997" to="20141,11997" stroked="true" strokeweight="1pt" strokecolor="#2c2f88">
              <v:stroke dashstyle="solid"/>
            </v:line>
            <v:line style="position:absolute" from="15917,11997" to="16235,11997" stroked="true" strokeweight="1pt" strokecolor="#2c2f88">
              <v:stroke dashstyle="solid"/>
            </v:line>
            <v:line style="position:absolute" from="19824,13587" to="20141,13587" stroked="true" strokeweight="1pt" strokecolor="#2c2f88">
              <v:stroke dashstyle="solid"/>
            </v:line>
            <v:line style="position:absolute" from="15923,13651" to="16241,13651" stroked="true" strokeweight="1pt" strokecolor="#2c2f88">
              <v:stroke dashstyle="solid"/>
            </v:line>
            <v:line style="position:absolute" from="18037,3466" to="20141,3466" stroked="true" strokeweight="1pt" strokecolor="#2c2f88">
              <v:stroke dashstyle="solid"/>
            </v:line>
            <v:line style="position:absolute" from="16339,3466" to="17930,3466" stroked="true" strokeweight="1pt" strokecolor="#2c2f88">
              <v:stroke dashstyle="dot"/>
            </v:line>
            <v:shape style="position:absolute;left:0;top:16837;width:1681;height:2" coordorigin="0,16838" coordsize="1681,0" path="m16279,3466l16279,3466m17960,3466l17960,3466e" filled="false" stroked="true" strokeweight="1pt" strokecolor="#2c2f88">
              <v:path arrowok="t"/>
              <v:stroke dashstyle="solid"/>
            </v:shape>
            <v:line style="position:absolute" from="18018,11709" to="18018,11188" stroked="true" strokeweight="1pt" strokecolor="#2c2f88">
              <v:stroke dashstyle="solid"/>
            </v:line>
            <v:shape style="position:absolute;left:15917;top:8265;width:314;height:777" coordorigin="15917,8266" coordsize="314,777" path="m15917,8266l16231,8266,16231,9042,15917,9042e" filled="false" stroked="true" strokeweight="1pt" strokecolor="#2c2f88">
              <v:path arrowok="t"/>
              <v:stroke dashstyle="solid"/>
            </v:shape>
            <v:line style="position:absolute" from="16231,3127" to="16231,3814" stroked="true" strokeweight="1pt" strokecolor="#2c2f88">
              <v:stroke dashstyle="dot"/>
            </v:line>
            <v:line style="position:absolute" from="16168,3844" to="15949,3844" stroked="true" strokeweight="1pt" strokecolor="#2c2f88">
              <v:stroke dashstyle="dot"/>
            </v:line>
            <v:shape style="position:absolute;left:0;top:16837;width:314;height:777" coordorigin="0,16838" coordsize="314,777" path="m15917,3068l15917,3068m16231,3068l16231,3068m16231,3844l16231,3844m15917,3844l15917,3844e" filled="false" stroked="true" strokeweight="1pt" strokecolor="#2c2f88">
              <v:path arrowok="t"/>
              <v:stroke dashstyle="solid"/>
            </v:shape>
            <v:shape style="position:absolute;left:15917;top:11439;width:4223;height:3575" coordorigin="15917,11439" coordsize="4223,3575" path="m15917,15014l16233,15014,16233,11439,19824,11439,19824,15004,20140,15004e" filled="false" stroked="true" strokeweight="1pt" strokecolor="#2c2f88">
              <v:path arrowok="t"/>
              <v:stroke dashstyle="solid"/>
            </v:shape>
            <v:line style="position:absolute" from="16241,8654" to="20101,8654" stroked="true" strokeweight="1pt" strokecolor="#2c2f88">
              <v:stroke dashstyle="solid"/>
            </v:line>
            <v:shape style="position:absolute;left:13039;top:1066;width:2845;height:878" type="#_x0000_t202" filled="false" stroked="false">
              <v:textbox inset="0,0,0,0">
                <w:txbxContent>
                  <w:p>
                    <w:pPr>
                      <w:spacing w:line="566" w:lineRule="exact" w:before="0"/>
                      <w:ind w:left="0" w:right="0" w:firstLine="0"/>
                      <w:jc w:val="left"/>
                      <w:rPr>
                        <w:sz w:val="50"/>
                      </w:rPr>
                    </w:pPr>
                    <w:r>
                      <w:rPr>
                        <w:color w:val="2C2F88"/>
                        <w:w w:val="105"/>
                        <w:sz w:val="50"/>
                      </w:rPr>
                      <w:t>Organisation</w:t>
                    </w:r>
                  </w:p>
                  <w:p>
                    <w:pPr>
                      <w:spacing w:line="194" w:lineRule="exact" w:before="117"/>
                      <w:ind w:left="42" w:right="0" w:firstLine="0"/>
                      <w:jc w:val="left"/>
                      <w:rPr>
                        <w:sz w:val="16"/>
                      </w:rPr>
                    </w:pPr>
                    <w:r>
                      <w:rPr>
                        <w:color w:val="2C2F88"/>
                        <w:w w:val="110"/>
                        <w:sz w:val="16"/>
                      </w:rPr>
                      <w:t>Stand April 2020</w:t>
                    </w:r>
                  </w:p>
                </w:txbxContent>
              </v:textbox>
              <w10:wrap type="none"/>
            </v:shape>
            <v:shape style="position:absolute;left:13144;top:2940;width:2630;height:267" type="#_x0000_t202" filled="false" stroked="false">
              <v:textbox inset="0,0,0,0">
                <w:txbxContent>
                  <w:p>
                    <w:pPr>
                      <w:spacing w:line="267" w:lineRule="exact" w:before="0"/>
                      <w:ind w:left="0" w:right="0" w:firstLine="0"/>
                      <w:jc w:val="left"/>
                      <w:rPr>
                        <w:sz w:val="24"/>
                      </w:rPr>
                    </w:pPr>
                    <w:r>
                      <w:rPr>
                        <w:color w:val="006E68"/>
                        <w:w w:val="105"/>
                        <w:sz w:val="24"/>
                      </w:rPr>
                      <w:t>Beschwerdekommission</w:t>
                    </w:r>
                  </w:p>
                </w:txbxContent>
              </v:textbox>
              <w10:wrap type="none"/>
            </v:shape>
            <v:shape style="position:absolute;left:15980;top:2940;width:240;height:267" type="#_x0000_t202" filled="false" stroked="false">
              <v:textbox inset="0,0,0,0">
                <w:txbxContent>
                  <w:p>
                    <w:pPr>
                      <w:spacing w:line="267" w:lineRule="exact" w:before="0"/>
                      <w:ind w:left="0" w:right="0" w:firstLine="0"/>
                      <w:jc w:val="left"/>
                      <w:rPr>
                        <w:sz w:val="24"/>
                      </w:rPr>
                    </w:pPr>
                    <w:r>
                      <w:rPr>
                        <w:color w:val="006E68"/>
                        <w:w w:val="96"/>
                        <w:sz w:val="24"/>
                      </w:rPr>
                      <w:t> </w:t>
                    </w:r>
                    <w:r>
                      <w:rPr>
                        <w:color w:val="006E68"/>
                        <w:sz w:val="24"/>
                      </w:rPr>
                      <w:t>  </w:t>
                    </w:r>
                    <w:r>
                      <w:rPr>
                        <w:color w:val="006E68"/>
                        <w:spacing w:val="4"/>
                        <w:sz w:val="24"/>
                      </w:rPr>
                      <w:t> </w:t>
                    </w:r>
                  </w:p>
                </w:txbxContent>
              </v:textbox>
              <w10:wrap type="none"/>
            </v:shape>
            <v:shape style="position:absolute;left:16388;top:2853;width:3300;height:267" type="#_x0000_t202" filled="false" stroked="false">
              <v:textbox inset="0,0,0,0">
                <w:txbxContent>
                  <w:p>
                    <w:pPr>
                      <w:spacing w:line="267" w:lineRule="exact" w:before="0"/>
                      <w:ind w:left="0" w:right="0" w:firstLine="0"/>
                      <w:jc w:val="left"/>
                      <w:rPr>
                        <w:sz w:val="24"/>
                      </w:rPr>
                    </w:pPr>
                    <w:r>
                      <w:rPr>
                        <w:color w:val="006E68"/>
                        <w:w w:val="105"/>
                        <w:sz w:val="24"/>
                      </w:rPr>
                      <w:t>Delegiertenversammlung (DV)</w:t>
                    </w:r>
                  </w:p>
                </w:txbxContent>
              </v:textbox>
              <w10:wrap type="none"/>
            </v:shape>
            <v:shape style="position:absolute;left:20457;top:3142;width:2372;height:587" type="#_x0000_t202" filled="false" stroked="false">
              <v:textbox inset="0,0,0,0">
                <w:txbxContent>
                  <w:p>
                    <w:pPr>
                      <w:spacing w:line="269" w:lineRule="exact" w:before="0"/>
                      <w:ind w:left="29" w:right="47" w:firstLine="0"/>
                      <w:jc w:val="center"/>
                      <w:rPr>
                        <w:sz w:val="24"/>
                      </w:rPr>
                    </w:pPr>
                    <w:r>
                      <w:rPr>
                        <w:color w:val="006E68"/>
                        <w:w w:val="110"/>
                        <w:sz w:val="24"/>
                      </w:rPr>
                      <w:t>Nationale</w:t>
                    </w:r>
                  </w:p>
                  <w:p>
                    <w:pPr>
                      <w:spacing w:line="291" w:lineRule="exact" w:before="27"/>
                      <w:ind w:left="29" w:right="47" w:firstLine="0"/>
                      <w:jc w:val="center"/>
                      <w:rPr>
                        <w:sz w:val="24"/>
                      </w:rPr>
                    </w:pPr>
                    <w:r>
                      <w:rPr>
                        <w:color w:val="006E68"/>
                        <w:w w:val="105"/>
                        <w:sz w:val="24"/>
                      </w:rPr>
                      <w:t>Präsidentenkonferenz</w:t>
                    </w:r>
                  </w:p>
                </w:txbxContent>
              </v:textbox>
              <w10:wrap type="none"/>
            </v:shape>
            <v:shape style="position:absolute;left:13200;top:3717;width:2988;height:267" type="#_x0000_t202" filled="false" stroked="false">
              <v:textbox inset="0,0,0,0">
                <w:txbxContent>
                  <w:p>
                    <w:pPr>
                      <w:tabs>
                        <w:tab w:pos="2748" w:val="left" w:leader="none"/>
                      </w:tabs>
                      <w:spacing w:line="267" w:lineRule="exact" w:before="0"/>
                      <w:ind w:left="0" w:right="0" w:firstLine="0"/>
                      <w:jc w:val="left"/>
                      <w:rPr>
                        <w:sz w:val="24"/>
                      </w:rPr>
                    </w:pPr>
                    <w:r>
                      <w:rPr>
                        <w:color w:val="006E68"/>
                        <w:spacing w:val="3"/>
                        <w:w w:val="105"/>
                        <w:sz w:val="24"/>
                      </w:rPr>
                      <w:t>Revisionsstelle  BDO</w:t>
                    </w:r>
                    <w:r>
                      <w:rPr>
                        <w:color w:val="006E68"/>
                        <w:spacing w:val="-18"/>
                        <w:w w:val="105"/>
                        <w:sz w:val="24"/>
                      </w:rPr>
                      <w:t> </w:t>
                    </w:r>
                    <w:r>
                      <w:rPr>
                        <w:color w:val="006E68"/>
                        <w:w w:val="105"/>
                        <w:sz w:val="24"/>
                      </w:rPr>
                      <w:t>AG</w:t>
                    </w:r>
                    <w:r>
                      <w:rPr>
                        <w:color w:val="006E68"/>
                        <w:sz w:val="24"/>
                      </w:rPr>
                      <w:tab/>
                    </w:r>
                    <w:r>
                      <w:rPr>
                        <w:color w:val="006E68"/>
                        <w:w w:val="96"/>
                        <w:sz w:val="24"/>
                      </w:rPr>
                      <w:t> </w:t>
                    </w:r>
                    <w:r>
                      <w:rPr>
                        <w:color w:val="006E68"/>
                        <w:sz w:val="24"/>
                      </w:rPr>
                      <w:t>  </w:t>
                    </w:r>
                    <w:r>
                      <w:rPr>
                        <w:color w:val="006E68"/>
                        <w:spacing w:val="4"/>
                        <w:sz w:val="24"/>
                      </w:rPr>
                      <w:t> </w:t>
                    </w:r>
                  </w:p>
                </w:txbxContent>
              </v:textbox>
              <w10:wrap type="none"/>
            </v:shape>
            <v:shape style="position:absolute;left:16757;top:3864;width:2567;height:3481" type="#_x0000_t202" filled="false" stroked="false">
              <v:textbox inset="0,0,0,0">
                <w:txbxContent>
                  <w:p>
                    <w:pPr>
                      <w:spacing w:line="269" w:lineRule="exact" w:before="0"/>
                      <w:ind w:left="164" w:right="0" w:firstLine="0"/>
                      <w:jc w:val="both"/>
                      <w:rPr>
                        <w:sz w:val="24"/>
                      </w:rPr>
                    </w:pPr>
                    <w:r>
                      <w:rPr>
                        <w:color w:val="006E68"/>
                        <w:w w:val="105"/>
                        <w:sz w:val="24"/>
                      </w:rPr>
                      <w:t>Zentralvorstand (ZV)</w:t>
                    </w:r>
                  </w:p>
                  <w:p>
                    <w:pPr>
                      <w:spacing w:line="254" w:lineRule="auto" w:before="62"/>
                      <w:ind w:left="420" w:right="438" w:firstLine="104"/>
                      <w:jc w:val="both"/>
                      <w:rPr>
                        <w:sz w:val="20"/>
                      </w:rPr>
                    </w:pPr>
                    <w:r>
                      <w:rPr>
                        <w:color w:val="2C2F88"/>
                        <w:spacing w:val="2"/>
                        <w:w w:val="105"/>
                        <w:sz w:val="20"/>
                      </w:rPr>
                      <w:t>Zentralpräsident Laurent </w:t>
                    </w:r>
                    <w:r>
                      <w:rPr>
                        <w:color w:val="2C2F88"/>
                        <w:spacing w:val="3"/>
                        <w:w w:val="105"/>
                        <w:sz w:val="20"/>
                      </w:rPr>
                      <w:t>Duvanel, </w:t>
                    </w:r>
                    <w:r>
                      <w:rPr>
                        <w:color w:val="2C2F88"/>
                        <w:w w:val="105"/>
                        <w:sz w:val="20"/>
                      </w:rPr>
                      <w:t>La</w:t>
                    </w:r>
                    <w:r>
                      <w:rPr>
                        <w:color w:val="2C2F88"/>
                        <w:spacing w:val="6"/>
                        <w:w w:val="105"/>
                        <w:sz w:val="20"/>
                      </w:rPr>
                      <w:t> </w:t>
                    </w:r>
                    <w:r>
                      <w:rPr>
                        <w:color w:val="2C2F88"/>
                        <w:w w:val="105"/>
                        <w:sz w:val="20"/>
                      </w:rPr>
                      <w:t>Chaux-de-Fonds</w:t>
                    </w:r>
                  </w:p>
                  <w:p>
                    <w:pPr>
                      <w:spacing w:before="117"/>
                      <w:ind w:left="44" w:right="69" w:firstLine="0"/>
                      <w:jc w:val="center"/>
                      <w:rPr>
                        <w:sz w:val="20"/>
                      </w:rPr>
                    </w:pPr>
                    <w:r>
                      <w:rPr>
                        <w:color w:val="2C2F88"/>
                        <w:w w:val="105"/>
                        <w:sz w:val="20"/>
                      </w:rPr>
                      <w:t>Vizepräsident</w:t>
                    </w:r>
                  </w:p>
                  <w:p>
                    <w:pPr>
                      <w:spacing w:before="15"/>
                      <w:ind w:left="51" w:right="69" w:firstLine="0"/>
                      <w:jc w:val="center"/>
                      <w:rPr>
                        <w:sz w:val="20"/>
                      </w:rPr>
                    </w:pPr>
                    <w:r>
                      <w:rPr>
                        <w:color w:val="2C2F88"/>
                        <w:w w:val="105"/>
                        <w:sz w:val="20"/>
                      </w:rPr>
                      <w:t>Paul Meier, Kleindöttingen</w:t>
                    </w:r>
                  </w:p>
                  <w:p>
                    <w:pPr>
                      <w:spacing w:line="254" w:lineRule="auto" w:before="130"/>
                      <w:ind w:left="223" w:right="239" w:firstLine="350"/>
                      <w:jc w:val="left"/>
                      <w:rPr>
                        <w:sz w:val="20"/>
                      </w:rPr>
                    </w:pPr>
                    <w:r>
                      <w:rPr>
                        <w:color w:val="2C2F88"/>
                        <w:w w:val="105"/>
                        <w:sz w:val="20"/>
                      </w:rPr>
                      <w:t>Vizepräsidentin Anita Hubert, Trimbach</w:t>
                    </w:r>
                  </w:p>
                  <w:p>
                    <w:pPr>
                      <w:spacing w:line="374" w:lineRule="exact" w:before="7"/>
                      <w:ind w:left="51" w:right="69" w:firstLine="0"/>
                      <w:jc w:val="center"/>
                      <w:rPr>
                        <w:sz w:val="20"/>
                      </w:rPr>
                    </w:pPr>
                    <w:r>
                      <w:rPr>
                        <w:color w:val="2C2F88"/>
                        <w:w w:val="105"/>
                        <w:sz w:val="20"/>
                      </w:rPr>
                      <w:t>Roland Alpiger, St. Gallen Stéphane Bloch, Zürich Christiane Aeschmann, Bern</w:t>
                    </w:r>
                  </w:p>
                </w:txbxContent>
              </v:textbox>
              <w10:wrap type="none"/>
            </v:shape>
            <v:shape style="position:absolute;left:19544;top:5108;width:589;height:223" type="#_x0000_t202" filled="false" stroked="false">
              <v:textbox inset="0,0,0,0">
                <w:txbxContent>
                  <w:p>
                    <w:pPr>
                      <w:tabs>
                        <w:tab w:pos="568" w:val="left" w:leader="none"/>
                      </w:tabs>
                      <w:spacing w:line="222" w:lineRule="exact" w:before="0"/>
                      <w:ind w:left="0" w:right="0" w:firstLine="0"/>
                      <w:jc w:val="left"/>
                      <w:rPr>
                        <w:sz w:val="20"/>
                      </w:rPr>
                    </w:pPr>
                    <w:r>
                      <w:rPr>
                        <w:color w:val="2C2F88"/>
                        <w:w w:val="96"/>
                        <w:sz w:val="20"/>
                        <w:u w:val="single" w:color="2C2F88"/>
                      </w:rPr>
                      <w:t> </w:t>
                    </w:r>
                    <w:r>
                      <w:rPr>
                        <w:color w:val="2C2F88"/>
                        <w:sz w:val="20"/>
                        <w:u w:val="single" w:color="2C2F88"/>
                      </w:rPr>
                      <w:tab/>
                    </w:r>
                  </w:p>
                </w:txbxContent>
              </v:textbox>
              <w10:wrap type="none"/>
            </v:shape>
            <v:shape style="position:absolute;left:20678;top:5049;width:1929;height:587" type="#_x0000_t202" filled="false" stroked="false">
              <v:textbox inset="0,0,0,0">
                <w:txbxContent>
                  <w:p>
                    <w:pPr>
                      <w:spacing w:line="269" w:lineRule="exact" w:before="0"/>
                      <w:ind w:left="15" w:right="34" w:firstLine="0"/>
                      <w:jc w:val="center"/>
                      <w:rPr>
                        <w:sz w:val="24"/>
                      </w:rPr>
                    </w:pPr>
                    <w:r>
                      <w:rPr>
                        <w:color w:val="006E68"/>
                        <w:spacing w:val="2"/>
                        <w:w w:val="105"/>
                        <w:sz w:val="24"/>
                      </w:rPr>
                      <w:t>Zentralvorstands-</w:t>
                    </w:r>
                  </w:p>
                  <w:p>
                    <w:pPr>
                      <w:spacing w:line="291" w:lineRule="exact" w:before="27"/>
                      <w:ind w:left="15" w:right="33" w:firstLine="0"/>
                      <w:jc w:val="center"/>
                      <w:rPr>
                        <w:sz w:val="24"/>
                      </w:rPr>
                    </w:pPr>
                    <w:r>
                      <w:rPr>
                        <w:color w:val="006E68"/>
                        <w:w w:val="110"/>
                        <w:sz w:val="24"/>
                      </w:rPr>
                      <w:t>ausschuss</w:t>
                    </w:r>
                  </w:p>
                </w:txbxContent>
              </v:textbox>
              <w10:wrap type="none"/>
            </v:shape>
            <v:shape style="position:absolute;left:16498;top:7495;width:3084;height:596" type="#_x0000_t202" filled="false" stroked="false">
              <v:textbox inset="0,0,0,0">
                <w:txbxContent>
                  <w:p>
                    <w:pPr>
                      <w:spacing w:line="224" w:lineRule="exact" w:before="0"/>
                      <w:ind w:left="20" w:right="38" w:firstLine="0"/>
                      <w:jc w:val="center"/>
                      <w:rPr>
                        <w:sz w:val="20"/>
                      </w:rPr>
                    </w:pPr>
                    <w:r>
                      <w:rPr>
                        <w:color w:val="2C2F88"/>
                        <w:w w:val="105"/>
                        <w:sz w:val="20"/>
                      </w:rPr>
                      <w:t>Carole Müller-Widmer, Tolochenaz</w:t>
                    </w:r>
                  </w:p>
                  <w:p>
                    <w:pPr>
                      <w:spacing w:line="242" w:lineRule="exact" w:before="129"/>
                      <w:ind w:left="20" w:right="38" w:firstLine="0"/>
                      <w:jc w:val="center"/>
                      <w:rPr>
                        <w:sz w:val="20"/>
                      </w:rPr>
                    </w:pPr>
                    <w:r>
                      <w:rPr>
                        <w:color w:val="2C2F88"/>
                        <w:w w:val="105"/>
                        <w:sz w:val="20"/>
                      </w:rPr>
                      <w:t>Philippe Perrenoud, Tramelan</w:t>
                    </w:r>
                  </w:p>
                </w:txbxContent>
              </v:textbox>
              <w10:wrap type="none"/>
            </v:shape>
            <v:shape style="position:absolute;left:13500;top:8125;width:1918;height:267" type="#_x0000_t202" filled="false" stroked="false">
              <v:textbox inset="0,0,0,0">
                <w:txbxContent>
                  <w:p>
                    <w:pPr>
                      <w:spacing w:line="267" w:lineRule="exact" w:before="0"/>
                      <w:ind w:left="0" w:right="0" w:firstLine="0"/>
                      <w:jc w:val="left"/>
                      <w:rPr>
                        <w:sz w:val="24"/>
                      </w:rPr>
                    </w:pPr>
                    <w:r>
                      <w:rPr>
                        <w:color w:val="006E68"/>
                        <w:w w:val="105"/>
                        <w:sz w:val="24"/>
                      </w:rPr>
                      <w:t>Sportkommission</w:t>
                    </w:r>
                  </w:p>
                </w:txbxContent>
              </v:textbox>
              <w10:wrap type="none"/>
            </v:shape>
            <v:shape style="position:absolute;left:16975;top:8242;width:2129;height:223" type="#_x0000_t202" filled="false" stroked="false">
              <v:textbox inset="0,0,0,0">
                <w:txbxContent>
                  <w:p>
                    <w:pPr>
                      <w:spacing w:line="222" w:lineRule="exact" w:before="0"/>
                      <w:ind w:left="0" w:right="0" w:firstLine="0"/>
                      <w:jc w:val="left"/>
                      <w:rPr>
                        <w:sz w:val="20"/>
                      </w:rPr>
                    </w:pPr>
                    <w:r>
                      <w:rPr>
                        <w:color w:val="2C2F88"/>
                        <w:w w:val="105"/>
                        <w:sz w:val="20"/>
                      </w:rPr>
                      <w:t>Christian Huber, Luzern</w:t>
                    </w:r>
                  </w:p>
                </w:txbxContent>
              </v:textbox>
              <w10:wrap type="none"/>
            </v:shape>
            <v:shape style="position:absolute;left:20790;top:8355;width:1707;height:587" type="#_x0000_t202" filled="false" stroked="false">
              <v:textbox inset="0,0,0,0">
                <w:txbxContent>
                  <w:p>
                    <w:pPr>
                      <w:spacing w:line="269" w:lineRule="exact" w:before="0"/>
                      <w:ind w:left="39" w:right="57" w:firstLine="0"/>
                      <w:jc w:val="center"/>
                      <w:rPr>
                        <w:sz w:val="24"/>
                      </w:rPr>
                    </w:pPr>
                    <w:r>
                      <w:rPr>
                        <w:color w:val="006E68"/>
                        <w:w w:val="105"/>
                        <w:sz w:val="24"/>
                      </w:rPr>
                      <w:t>Sozialpolitische</w:t>
                    </w:r>
                  </w:p>
                  <w:p>
                    <w:pPr>
                      <w:spacing w:line="291" w:lineRule="exact" w:before="27"/>
                      <w:ind w:left="39" w:right="57" w:firstLine="0"/>
                      <w:jc w:val="center"/>
                      <w:rPr>
                        <w:sz w:val="24"/>
                      </w:rPr>
                    </w:pPr>
                    <w:r>
                      <w:rPr>
                        <w:color w:val="006E68"/>
                        <w:w w:val="110"/>
                        <w:sz w:val="24"/>
                      </w:rPr>
                      <w:t>Kommission</w:t>
                    </w:r>
                  </w:p>
                </w:txbxContent>
              </v:textbox>
              <w10:wrap type="none"/>
            </v:shape>
            <v:shape style="position:absolute;left:13440;top:8901;width:2039;height:267" type="#_x0000_t202" filled="false" stroked="false">
              <v:textbox inset="0,0,0,0">
                <w:txbxContent>
                  <w:p>
                    <w:pPr>
                      <w:spacing w:line="267" w:lineRule="exact" w:before="0"/>
                      <w:ind w:left="0" w:right="0" w:firstLine="0"/>
                      <w:jc w:val="left"/>
                      <w:rPr>
                        <w:sz w:val="24"/>
                      </w:rPr>
                    </w:pPr>
                    <w:r>
                      <w:rPr>
                        <w:color w:val="006E68"/>
                        <w:w w:val="110"/>
                        <w:sz w:val="24"/>
                      </w:rPr>
                      <w:t>Finanzkommission</w:t>
                    </w:r>
                  </w:p>
                </w:txbxContent>
              </v:textbox>
              <w10:wrap type="none"/>
            </v:shape>
            <v:shape style="position:absolute;left:17108;top:10239;width:1865;height:833" type="#_x0000_t202" filled="false" stroked="false">
              <v:textbox inset="0,0,0,0">
                <w:txbxContent>
                  <w:p>
                    <w:pPr>
                      <w:spacing w:line="269" w:lineRule="exact" w:before="0"/>
                      <w:ind w:left="23" w:right="42" w:firstLine="0"/>
                      <w:jc w:val="center"/>
                      <w:rPr>
                        <w:sz w:val="24"/>
                      </w:rPr>
                    </w:pPr>
                    <w:r>
                      <w:rPr>
                        <w:color w:val="006E68"/>
                        <w:spacing w:val="3"/>
                        <w:w w:val="105"/>
                        <w:sz w:val="24"/>
                      </w:rPr>
                      <w:t>Geschäftsleitung</w:t>
                    </w:r>
                  </w:p>
                  <w:p>
                    <w:pPr>
                      <w:spacing w:line="254" w:lineRule="auto" w:before="62"/>
                      <w:ind w:left="23" w:right="41" w:firstLine="0"/>
                      <w:jc w:val="center"/>
                      <w:rPr>
                        <w:sz w:val="20"/>
                      </w:rPr>
                    </w:pPr>
                    <w:r>
                      <w:rPr>
                        <w:color w:val="2C2F88"/>
                        <w:w w:val="105"/>
                        <w:sz w:val="20"/>
                      </w:rPr>
                      <w:t>Martin Boltshauser Peter Kalt</w:t>
                    </w:r>
                  </w:p>
                </w:txbxContent>
              </v:textbox>
              <w10:wrap type="none"/>
            </v:shape>
            <v:shape style="position:absolute;left:20626;top:10266;width:2033;height:267" type="#_x0000_t202" filled="false" stroked="false">
              <v:textbox inset="0,0,0,0">
                <w:txbxContent>
                  <w:p>
                    <w:pPr>
                      <w:spacing w:line="267" w:lineRule="exact" w:before="0"/>
                      <w:ind w:left="0" w:right="0" w:firstLine="0"/>
                      <w:jc w:val="left"/>
                      <w:rPr>
                        <w:sz w:val="24"/>
                      </w:rPr>
                    </w:pPr>
                    <w:r>
                      <w:rPr>
                        <w:color w:val="006E68"/>
                        <w:w w:val="110"/>
                        <w:sz w:val="24"/>
                      </w:rPr>
                      <w:t>Mittelbeschaffung</w:t>
                    </w:r>
                  </w:p>
                </w:txbxContent>
              </v:textbox>
              <w10:wrap type="none"/>
            </v:shape>
            <v:shape style="position:absolute;left:13558;top:11552;width:1802;height:893" type="#_x0000_t202" filled="false" stroked="false">
              <v:textbox inset="0,0,0,0">
                <w:txbxContent>
                  <w:p>
                    <w:pPr>
                      <w:spacing w:line="269" w:lineRule="exact" w:before="0"/>
                      <w:ind w:left="28" w:right="46" w:firstLine="0"/>
                      <w:jc w:val="center"/>
                      <w:rPr>
                        <w:sz w:val="24"/>
                      </w:rPr>
                    </w:pPr>
                    <w:r>
                      <w:rPr>
                        <w:color w:val="006E68"/>
                        <w:w w:val="110"/>
                        <w:sz w:val="24"/>
                      </w:rPr>
                      <w:t>Finanzen und</w:t>
                    </w:r>
                  </w:p>
                  <w:p>
                    <w:pPr>
                      <w:spacing w:before="27"/>
                      <w:ind w:left="28" w:right="46" w:firstLine="0"/>
                      <w:jc w:val="center"/>
                      <w:rPr>
                        <w:sz w:val="24"/>
                      </w:rPr>
                    </w:pPr>
                    <w:r>
                      <w:rPr>
                        <w:color w:val="006E68"/>
                        <w:w w:val="105"/>
                        <w:sz w:val="24"/>
                      </w:rPr>
                      <w:t>Zentrale Dienste</w:t>
                    </w:r>
                  </w:p>
                  <w:p>
                    <w:pPr>
                      <w:spacing w:line="242" w:lineRule="exact" w:before="62"/>
                      <w:ind w:left="24" w:right="46" w:firstLine="0"/>
                      <w:jc w:val="center"/>
                      <w:rPr>
                        <w:sz w:val="20"/>
                      </w:rPr>
                    </w:pPr>
                    <w:r>
                      <w:rPr>
                        <w:color w:val="2C2F88"/>
                        <w:w w:val="105"/>
                        <w:sz w:val="20"/>
                      </w:rPr>
                      <w:t>Peter Kalt</w:t>
                    </w:r>
                  </w:p>
                </w:txbxContent>
              </v:textbox>
              <w10:wrap type="none"/>
            </v:shape>
            <v:shape style="position:absolute;left:16998;top:11812;width:2086;height:893" type="#_x0000_t202" filled="false" stroked="false">
              <v:textbox inset="0,0,0,0">
                <w:txbxContent>
                  <w:p>
                    <w:pPr>
                      <w:spacing w:line="269" w:lineRule="exact" w:before="0"/>
                      <w:ind w:left="54" w:right="72" w:firstLine="0"/>
                      <w:jc w:val="center"/>
                      <w:rPr>
                        <w:sz w:val="24"/>
                      </w:rPr>
                    </w:pPr>
                    <w:r>
                      <w:rPr>
                        <w:color w:val="006E68"/>
                        <w:w w:val="105"/>
                        <w:sz w:val="24"/>
                      </w:rPr>
                      <w:t>Personal und</w:t>
                    </w:r>
                  </w:p>
                  <w:p>
                    <w:pPr>
                      <w:spacing w:before="27"/>
                      <w:ind w:left="54" w:right="72" w:firstLine="0"/>
                      <w:jc w:val="center"/>
                      <w:rPr>
                        <w:sz w:val="24"/>
                      </w:rPr>
                    </w:pPr>
                    <w:r>
                      <w:rPr>
                        <w:color w:val="006E68"/>
                        <w:w w:val="105"/>
                        <w:sz w:val="24"/>
                      </w:rPr>
                      <w:t>Qualitätssicherung</w:t>
                    </w:r>
                  </w:p>
                  <w:p>
                    <w:pPr>
                      <w:spacing w:line="242" w:lineRule="exact" w:before="61"/>
                      <w:ind w:left="50" w:right="72" w:firstLine="0"/>
                      <w:jc w:val="center"/>
                      <w:rPr>
                        <w:sz w:val="20"/>
                      </w:rPr>
                    </w:pPr>
                    <w:r>
                      <w:rPr>
                        <w:color w:val="2C2F88"/>
                        <w:w w:val="105"/>
                        <w:sz w:val="20"/>
                      </w:rPr>
                      <w:t>Claude Décoppet</w:t>
                    </w:r>
                  </w:p>
                </w:txbxContent>
              </v:textbox>
              <w10:wrap type="none"/>
            </v:shape>
            <v:shape style="position:absolute;left:20443;top:11400;width:2395;height:1213" type="#_x0000_t202" filled="false" stroked="false">
              <v:textbox inset="0,0,0,0">
                <w:txbxContent>
                  <w:p>
                    <w:pPr>
                      <w:spacing w:line="269" w:lineRule="exact" w:before="0"/>
                      <w:ind w:left="36" w:right="49" w:firstLine="0"/>
                      <w:jc w:val="center"/>
                      <w:rPr>
                        <w:sz w:val="24"/>
                      </w:rPr>
                    </w:pPr>
                    <w:r>
                      <w:rPr>
                        <w:color w:val="006E68"/>
                        <w:w w:val="110"/>
                        <w:sz w:val="24"/>
                      </w:rPr>
                      <w:t>Rechtsdienst und</w:t>
                    </w:r>
                  </w:p>
                  <w:p>
                    <w:pPr>
                      <w:spacing w:line="261" w:lineRule="auto" w:before="27"/>
                      <w:ind w:left="36" w:right="54" w:firstLine="0"/>
                      <w:jc w:val="center"/>
                      <w:rPr>
                        <w:sz w:val="24"/>
                      </w:rPr>
                    </w:pPr>
                    <w:r>
                      <w:rPr>
                        <w:color w:val="006E68"/>
                        <w:w w:val="105"/>
                        <w:sz w:val="24"/>
                      </w:rPr>
                      <w:t>Interessenvertretung/ Sozialpolitik</w:t>
                    </w:r>
                  </w:p>
                  <w:p>
                    <w:pPr>
                      <w:spacing w:line="242" w:lineRule="exact" w:before="36"/>
                      <w:ind w:left="36" w:right="50" w:firstLine="0"/>
                      <w:jc w:val="center"/>
                      <w:rPr>
                        <w:sz w:val="20"/>
                      </w:rPr>
                    </w:pPr>
                    <w:r>
                      <w:rPr>
                        <w:color w:val="2C2F88"/>
                        <w:w w:val="105"/>
                        <w:sz w:val="20"/>
                      </w:rPr>
                      <w:t>Martin Boltshauser</w:t>
                    </w:r>
                  </w:p>
                </w:txbxContent>
              </v:textbox>
              <w10:wrap type="none"/>
            </v:shape>
            <v:shape style="position:absolute;left:13535;top:13343;width:1839;height:573" type="#_x0000_t202" filled="false" stroked="false">
              <v:textbox inset="0,0,0,0">
                <w:txbxContent>
                  <w:p>
                    <w:pPr>
                      <w:spacing w:line="269" w:lineRule="exact" w:before="0"/>
                      <w:ind w:left="20" w:right="38" w:firstLine="0"/>
                      <w:jc w:val="center"/>
                      <w:rPr>
                        <w:sz w:val="24"/>
                      </w:rPr>
                    </w:pPr>
                    <w:r>
                      <w:rPr>
                        <w:color w:val="006E68"/>
                        <w:w w:val="105"/>
                        <w:sz w:val="24"/>
                      </w:rPr>
                      <w:t>Reisen und Sport</w:t>
                    </w:r>
                  </w:p>
                  <w:p>
                    <w:pPr>
                      <w:spacing w:line="242" w:lineRule="exact" w:before="62"/>
                      <w:ind w:left="20" w:right="30" w:firstLine="0"/>
                      <w:jc w:val="center"/>
                      <w:rPr>
                        <w:sz w:val="20"/>
                      </w:rPr>
                    </w:pPr>
                    <w:r>
                      <w:rPr>
                        <w:color w:val="2C2F88"/>
                        <w:w w:val="105"/>
                        <w:sz w:val="20"/>
                      </w:rPr>
                      <w:t>Helena Bigler</w:t>
                    </w:r>
                  </w:p>
                </w:txbxContent>
              </v:textbox>
              <w10:wrap type="none"/>
            </v:shape>
            <v:shape style="position:absolute;left:20313;top:13299;width:2660;height:573" type="#_x0000_t202" filled="false" stroked="false">
              <v:textbox inset="0,0,0,0">
                <w:txbxContent>
                  <w:p>
                    <w:pPr>
                      <w:spacing w:line="269" w:lineRule="exact" w:before="0"/>
                      <w:ind w:left="11" w:right="30" w:firstLine="0"/>
                      <w:jc w:val="center"/>
                      <w:rPr>
                        <w:sz w:val="24"/>
                      </w:rPr>
                    </w:pPr>
                    <w:r>
                      <w:rPr>
                        <w:color w:val="006E68"/>
                        <w:spacing w:val="2"/>
                        <w:w w:val="105"/>
                        <w:sz w:val="24"/>
                      </w:rPr>
                      <w:t>Bauen/Wohnen/Verkehr</w:t>
                    </w:r>
                  </w:p>
                  <w:p>
                    <w:pPr>
                      <w:spacing w:line="242" w:lineRule="exact" w:before="62"/>
                      <w:ind w:left="11" w:right="29" w:firstLine="0"/>
                      <w:jc w:val="center"/>
                      <w:rPr>
                        <w:sz w:val="20"/>
                      </w:rPr>
                    </w:pPr>
                    <w:r>
                      <w:rPr>
                        <w:color w:val="2C2F88"/>
                        <w:w w:val="105"/>
                        <w:sz w:val="20"/>
                      </w:rPr>
                      <w:t>Remo Petri</w:t>
                    </w:r>
                  </w:p>
                </w:txbxContent>
              </v:textbox>
              <w10:wrap type="none"/>
            </v:shape>
            <v:shape style="position:absolute;left:13582;top:14555;width:1754;height:893" type="#_x0000_t202" filled="false" stroked="false">
              <v:textbox inset="0,0,0,0">
                <w:txbxContent>
                  <w:p>
                    <w:pPr>
                      <w:spacing w:line="269" w:lineRule="exact" w:before="0"/>
                      <w:ind w:left="32" w:right="50" w:firstLine="0"/>
                      <w:jc w:val="center"/>
                      <w:rPr>
                        <w:sz w:val="24"/>
                      </w:rPr>
                    </w:pPr>
                    <w:r>
                      <w:rPr>
                        <w:color w:val="006E68"/>
                        <w:w w:val="105"/>
                        <w:sz w:val="24"/>
                      </w:rPr>
                      <w:t>Kommunikation</w:t>
                    </w:r>
                  </w:p>
                  <w:p>
                    <w:pPr>
                      <w:spacing w:before="27"/>
                      <w:ind w:left="32" w:right="49" w:firstLine="0"/>
                      <w:jc w:val="center"/>
                      <w:rPr>
                        <w:sz w:val="24"/>
                      </w:rPr>
                    </w:pPr>
                    <w:r>
                      <w:rPr>
                        <w:color w:val="006E68"/>
                        <w:w w:val="110"/>
                        <w:sz w:val="24"/>
                      </w:rPr>
                      <w:t>und Marketing</w:t>
                    </w:r>
                  </w:p>
                  <w:p>
                    <w:pPr>
                      <w:spacing w:line="242" w:lineRule="exact" w:before="62"/>
                      <w:ind w:left="32" w:right="50" w:firstLine="0"/>
                      <w:jc w:val="center"/>
                      <w:rPr>
                        <w:sz w:val="20"/>
                      </w:rPr>
                    </w:pPr>
                    <w:r>
                      <w:rPr>
                        <w:color w:val="2C2F88"/>
                        <w:w w:val="105"/>
                        <w:sz w:val="20"/>
                      </w:rPr>
                      <w:t>Peter Staub</w:t>
                    </w:r>
                  </w:p>
                </w:txbxContent>
              </v:textbox>
              <w10:wrap type="none"/>
            </v:shape>
            <v:shape style="position:absolute;left:20774;top:14555;width:1737;height:893" type="#_x0000_t202" filled="false" stroked="false">
              <v:textbox inset="0,0,0,0">
                <w:txbxContent>
                  <w:p>
                    <w:pPr>
                      <w:spacing w:line="269" w:lineRule="exact" w:before="0"/>
                      <w:ind w:left="45" w:right="63" w:firstLine="0"/>
                      <w:jc w:val="center"/>
                      <w:rPr>
                        <w:sz w:val="24"/>
                      </w:rPr>
                    </w:pPr>
                    <w:r>
                      <w:rPr>
                        <w:color w:val="006E68"/>
                        <w:w w:val="110"/>
                        <w:sz w:val="24"/>
                      </w:rPr>
                      <w:t>Bildung und</w:t>
                    </w:r>
                  </w:p>
                  <w:p>
                    <w:pPr>
                      <w:spacing w:before="27"/>
                      <w:ind w:left="45" w:right="63" w:firstLine="0"/>
                      <w:jc w:val="center"/>
                      <w:rPr>
                        <w:sz w:val="24"/>
                      </w:rPr>
                    </w:pPr>
                    <w:r>
                      <w:rPr>
                        <w:color w:val="006E68"/>
                        <w:w w:val="105"/>
                        <w:sz w:val="24"/>
                      </w:rPr>
                      <w:t>Sensibilisierung</w:t>
                    </w:r>
                  </w:p>
                  <w:p>
                    <w:pPr>
                      <w:spacing w:line="242" w:lineRule="exact" w:before="62"/>
                      <w:ind w:left="44" w:right="63" w:firstLine="0"/>
                      <w:jc w:val="center"/>
                      <w:rPr>
                        <w:sz w:val="20"/>
                      </w:rPr>
                    </w:pPr>
                    <w:r>
                      <w:rPr>
                        <w:color w:val="2C2F88"/>
                        <w:w w:val="110"/>
                        <w:sz w:val="20"/>
                      </w:rPr>
                      <w:t>Sabrina Salupo</w:t>
                    </w:r>
                  </w:p>
                </w:txbxContent>
              </v:textbox>
              <w10:wrap type="none"/>
            </v:shape>
            <w10:wrap type="none"/>
          </v:group>
        </w:pict>
      </w:r>
    </w:p>
    <w:p>
      <w:pPr>
        <w:pStyle w:val="Heading3"/>
        <w:tabs>
          <w:tab w:pos="22363" w:val="left" w:leader="none"/>
        </w:tabs>
        <w:spacing w:before="72"/>
      </w:pPr>
      <w:r>
        <w:rPr>
          <w:spacing w:val="2"/>
          <w:w w:val="110"/>
        </w:rPr>
        <w:t>10</w:t>
        <w:tab/>
      </w:r>
      <w:r>
        <w:rPr>
          <w:spacing w:val="5"/>
          <w:w w:val="110"/>
        </w:rPr>
        <w:t>11</w:t>
      </w:r>
    </w:p>
    <w:p>
      <w:pPr>
        <w:spacing w:after="0"/>
        <w:sectPr>
          <w:type w:val="continuous"/>
          <w:pgSz w:w="23820" w:h="16840" w:orient="landscape"/>
          <w:pgMar w:top="620" w:bottom="280" w:left="0" w:right="0"/>
        </w:sectPr>
      </w:pPr>
    </w:p>
    <w:p>
      <w:pPr>
        <w:pStyle w:val="BodyText"/>
        <w:spacing w:before="4"/>
        <w:rPr>
          <w:sz w:val="59"/>
        </w:rPr>
      </w:pPr>
    </w:p>
    <w:p>
      <w:pPr>
        <w:pStyle w:val="Heading1"/>
      </w:pPr>
      <w:bookmarkStart w:name="_TOC_250001" w:id="1"/>
      <w:bookmarkEnd w:id="1"/>
      <w:r>
        <w:rPr>
          <w:color w:val="2C2F88"/>
          <w:w w:val="110"/>
        </w:rPr>
        <w:t>Highlights 2019</w:t>
      </w:r>
    </w:p>
    <w:p>
      <w:pPr>
        <w:pStyle w:val="BodyText"/>
        <w:spacing w:before="64"/>
        <w:ind w:left="1133"/>
      </w:pPr>
      <w:r>
        <w:rPr/>
        <w:br w:type="column"/>
      </w:r>
      <w:r>
        <w:rPr>
          <w:w w:val="110"/>
        </w:rPr>
        <w:t>Highlights 2019</w:t>
      </w:r>
    </w:p>
    <w:p>
      <w:pPr>
        <w:spacing w:after="0"/>
        <w:sectPr>
          <w:pgSz w:w="23820" w:h="16840" w:orient="landscape"/>
          <w:pgMar w:top="280" w:bottom="0" w:left="0" w:right="0"/>
          <w:cols w:num="2" w:equalWidth="0">
            <w:col w:w="4635" w:space="15525"/>
            <w:col w:w="3660"/>
          </w:cols>
        </w:sectPr>
      </w:pPr>
    </w:p>
    <w:p>
      <w:pPr>
        <w:pStyle w:val="BodyText"/>
        <w:rPr>
          <w:sz w:val="18"/>
        </w:rPr>
      </w:pPr>
    </w:p>
    <w:p>
      <w:pPr>
        <w:pStyle w:val="Heading3"/>
        <w:spacing w:line="341" w:lineRule="exact" w:before="72"/>
      </w:pPr>
      <w:r>
        <w:rPr/>
        <w:pict>
          <v:group style="position:absolute;margin-left:651.968018pt;margin-top:-36.43161pt;width:483.6pt;height:229.5pt;mso-position-horizontal-relative:page;mso-position-vertical-relative:paragraph;z-index:251701248" coordorigin="13039,-729" coordsize="9672,4590">
            <v:shape style="position:absolute;left:13039;top:-729;width:9638;height:4590" type="#_x0000_t75" stroked="false">
              <v:imagedata r:id="rId12" o:title=""/>
            </v:shape>
            <v:shape style="position:absolute;left:21948;top:3305;width:763;height:313" type="#_x0000_t202" filled="false" stroked="false">
              <v:textbox inset="0,0,0,0">
                <w:txbxContent>
                  <w:p>
                    <w:pPr>
                      <w:spacing w:line="312" w:lineRule="exact" w:before="0"/>
                      <w:ind w:left="0" w:right="0" w:firstLine="0"/>
                      <w:jc w:val="left"/>
                      <w:rPr>
                        <w:sz w:val="28"/>
                      </w:rPr>
                    </w:pPr>
                    <w:r>
                      <w:rPr>
                        <w:color w:val="2C2F88"/>
                        <w:w w:val="96"/>
                        <w:sz w:val="28"/>
                        <w:shd w:fill="E8ECF8" w:color="auto" w:val="clear"/>
                      </w:rPr>
                      <w:t> </w:t>
                    </w:r>
                    <w:r>
                      <w:rPr>
                        <w:color w:val="2C2F88"/>
                        <w:sz w:val="28"/>
                        <w:shd w:fill="E8ECF8" w:color="auto" w:val="clear"/>
                      </w:rPr>
                      <w:t>  </w:t>
                    </w:r>
                    <w:r>
                      <w:rPr>
                        <w:color w:val="2C2F88"/>
                        <w:w w:val="110"/>
                        <w:sz w:val="28"/>
                        <w:shd w:fill="E8ECF8" w:color="auto" w:val="clear"/>
                      </w:rPr>
                      <w:t>Juni</w:t>
                    </w:r>
                    <w:r>
                      <w:rPr>
                        <w:color w:val="2C2F88"/>
                        <w:sz w:val="28"/>
                        <w:shd w:fill="E8ECF8" w:color="auto" w:val="clear"/>
                      </w:rPr>
                      <w:t> </w:t>
                    </w:r>
                  </w:p>
                </w:txbxContent>
              </v:textbox>
              <w10:wrap type="none"/>
            </v:shape>
            <w10:wrap type="none"/>
          </v:group>
        </w:pict>
      </w:r>
      <w:r>
        <w:rPr>
          <w:color w:val="2C2F88"/>
          <w:w w:val="105"/>
        </w:rPr>
        <w:t>Neben grossen Erfolgen in der Sozialpolitik durfte Procap Schweiz 2019</w:t>
      </w:r>
    </w:p>
    <w:p>
      <w:pPr>
        <w:spacing w:before="0"/>
        <w:ind w:left="1133" w:right="13131" w:firstLine="0"/>
        <w:jc w:val="left"/>
        <w:rPr>
          <w:sz w:val="28"/>
        </w:rPr>
      </w:pPr>
      <w:r>
        <w:rPr>
          <w:color w:val="2C2F88"/>
          <w:spacing w:val="3"/>
          <w:w w:val="105"/>
          <w:sz w:val="28"/>
        </w:rPr>
        <w:t>auch </w:t>
      </w:r>
      <w:r>
        <w:rPr>
          <w:color w:val="2C2F88"/>
          <w:spacing w:val="2"/>
          <w:w w:val="105"/>
          <w:sz w:val="28"/>
        </w:rPr>
        <w:t>in </w:t>
      </w:r>
      <w:r>
        <w:rPr>
          <w:color w:val="2C2F88"/>
          <w:spacing w:val="3"/>
          <w:w w:val="105"/>
          <w:sz w:val="28"/>
        </w:rPr>
        <w:t>anderen Bereichen </w:t>
      </w:r>
      <w:r>
        <w:rPr>
          <w:color w:val="2C2F88"/>
          <w:spacing w:val="4"/>
          <w:w w:val="105"/>
          <w:sz w:val="28"/>
        </w:rPr>
        <w:t>viele </w:t>
      </w:r>
      <w:r>
        <w:rPr>
          <w:color w:val="2C2F88"/>
          <w:spacing w:val="3"/>
          <w:w w:val="105"/>
          <w:sz w:val="28"/>
        </w:rPr>
        <w:t>positive </w:t>
      </w:r>
      <w:r>
        <w:rPr>
          <w:color w:val="2C2F88"/>
          <w:spacing w:val="4"/>
          <w:w w:val="105"/>
          <w:sz w:val="28"/>
        </w:rPr>
        <w:t>Entwicklungen </w:t>
      </w:r>
      <w:r>
        <w:rPr>
          <w:color w:val="2C2F88"/>
          <w:spacing w:val="3"/>
          <w:w w:val="105"/>
          <w:sz w:val="28"/>
        </w:rPr>
        <w:t>verzeichnen. </w:t>
      </w:r>
      <w:r>
        <w:rPr>
          <w:color w:val="2C2F88"/>
          <w:w w:val="105"/>
          <w:sz w:val="28"/>
        </w:rPr>
        <w:t>Vom </w:t>
      </w:r>
      <w:r>
        <w:rPr>
          <w:color w:val="2C2F88"/>
          <w:spacing w:val="3"/>
          <w:w w:val="105"/>
          <w:sz w:val="28"/>
        </w:rPr>
        <w:t>Zehnjahres-Jubiläum der </w:t>
      </w:r>
      <w:r>
        <w:rPr>
          <w:color w:val="2C2F88"/>
          <w:spacing w:val="2"/>
          <w:w w:val="105"/>
          <w:sz w:val="28"/>
        </w:rPr>
        <w:t>LaVIVA-Partys </w:t>
      </w:r>
      <w:r>
        <w:rPr>
          <w:color w:val="2C2F88"/>
          <w:spacing w:val="3"/>
          <w:w w:val="105"/>
          <w:sz w:val="28"/>
        </w:rPr>
        <w:t>über neue </w:t>
      </w:r>
      <w:r>
        <w:rPr>
          <w:color w:val="2C2F88"/>
          <w:spacing w:val="5"/>
          <w:w w:val="105"/>
          <w:sz w:val="28"/>
        </w:rPr>
        <w:t>Sportangebote </w:t>
      </w:r>
      <w:r>
        <w:rPr>
          <w:color w:val="2C2F88"/>
          <w:spacing w:val="3"/>
          <w:w w:val="105"/>
          <w:sz w:val="28"/>
        </w:rPr>
        <w:t>für </w:t>
      </w:r>
      <w:r>
        <w:rPr>
          <w:color w:val="2C2F88"/>
          <w:spacing w:val="5"/>
          <w:w w:val="105"/>
          <w:sz w:val="28"/>
        </w:rPr>
        <w:t>Kinder </w:t>
      </w:r>
      <w:r>
        <w:rPr>
          <w:color w:val="2C2F88"/>
          <w:spacing w:val="3"/>
          <w:w w:val="105"/>
          <w:sz w:val="28"/>
        </w:rPr>
        <w:t>mit </w:t>
      </w:r>
      <w:r>
        <w:rPr>
          <w:color w:val="2C2F88"/>
          <w:spacing w:val="4"/>
          <w:w w:val="105"/>
          <w:sz w:val="28"/>
        </w:rPr>
        <w:t>Behinderungen, </w:t>
      </w:r>
      <w:r>
        <w:rPr>
          <w:color w:val="2C2F88"/>
          <w:w w:val="105"/>
          <w:sz w:val="28"/>
        </w:rPr>
        <w:t>vom Fahr-Event </w:t>
      </w:r>
      <w:r>
        <w:rPr>
          <w:color w:val="2C2F88"/>
          <w:spacing w:val="3"/>
          <w:w w:val="105"/>
          <w:sz w:val="28"/>
        </w:rPr>
        <w:t>bis zum </w:t>
      </w:r>
      <w:r>
        <w:rPr>
          <w:color w:val="2C2F88"/>
          <w:spacing w:val="4"/>
          <w:w w:val="105"/>
          <w:sz w:val="28"/>
        </w:rPr>
        <w:t>Grossanlass </w:t>
      </w:r>
      <w:r>
        <w:rPr>
          <w:color w:val="2C2F88"/>
          <w:spacing w:val="3"/>
          <w:w w:val="105"/>
          <w:sz w:val="28"/>
        </w:rPr>
        <w:t>der</w:t>
      </w:r>
      <w:r>
        <w:rPr>
          <w:color w:val="2C2F88"/>
          <w:spacing w:val="-38"/>
          <w:w w:val="105"/>
          <w:sz w:val="28"/>
        </w:rPr>
        <w:t> </w:t>
      </w:r>
      <w:r>
        <w:rPr>
          <w:color w:val="2C2F88"/>
          <w:spacing w:val="5"/>
          <w:w w:val="105"/>
          <w:sz w:val="28"/>
        </w:rPr>
        <w:t>Bewegungs-</w:t>
      </w:r>
    </w:p>
    <w:p>
      <w:pPr>
        <w:spacing w:line="336" w:lineRule="exact" w:before="0"/>
        <w:ind w:left="1133" w:right="0" w:firstLine="0"/>
        <w:jc w:val="left"/>
        <w:rPr>
          <w:sz w:val="28"/>
        </w:rPr>
      </w:pPr>
      <w:r>
        <w:rPr/>
        <w:pict>
          <v:group style="position:absolute;margin-left:56.693001pt;margin-top:40.202827pt;width:234.75pt;height:152.35pt;mso-position-horizontal-relative:page;mso-position-vertical-relative:paragraph;z-index:251705344" coordorigin="1134,804" coordsize="4695,3047">
            <v:shape style="position:absolute;left:1133;top:804;width:4661;height:3047" type="#_x0000_t75" stroked="false">
              <v:imagedata r:id="rId13" o:title=""/>
            </v:shape>
            <v:shape style="position:absolute;left:4748;top:3304;width:1081;height:313" type="#_x0000_t202" filled="false" stroked="false">
              <v:textbox inset="0,0,0,0">
                <w:txbxContent>
                  <w:p>
                    <w:pPr>
                      <w:spacing w:line="312" w:lineRule="exact" w:before="0"/>
                      <w:ind w:left="0" w:right="0" w:firstLine="0"/>
                      <w:jc w:val="left"/>
                      <w:rPr>
                        <w:sz w:val="28"/>
                      </w:rPr>
                    </w:pPr>
                    <w:r>
                      <w:rPr>
                        <w:color w:val="2C2F88"/>
                        <w:w w:val="96"/>
                        <w:sz w:val="28"/>
                        <w:shd w:fill="E8ECF8" w:color="auto" w:val="clear"/>
                      </w:rPr>
                      <w:t> </w:t>
                    </w:r>
                    <w:r>
                      <w:rPr>
                        <w:color w:val="2C2F88"/>
                        <w:sz w:val="28"/>
                        <w:shd w:fill="E8ECF8" w:color="auto" w:val="clear"/>
                      </w:rPr>
                      <w:t>  </w:t>
                    </w:r>
                    <w:r>
                      <w:rPr>
                        <w:color w:val="2C2F88"/>
                        <w:w w:val="105"/>
                        <w:sz w:val="28"/>
                        <w:shd w:fill="E8ECF8" w:color="auto" w:val="clear"/>
                      </w:rPr>
                      <w:t>Januar</w:t>
                    </w:r>
                    <w:r>
                      <w:rPr>
                        <w:color w:val="2C2F88"/>
                        <w:sz w:val="28"/>
                        <w:shd w:fill="E8ECF8" w:color="auto" w:val="clear"/>
                      </w:rPr>
                      <w:t> </w:t>
                    </w:r>
                  </w:p>
                </w:txbxContent>
              </v:textbox>
              <w10:wrap type="none"/>
            </v:shape>
            <w10:wrap type="none"/>
          </v:group>
        </w:pict>
      </w:r>
      <w:r>
        <w:rPr/>
        <w:pict>
          <v:group style="position:absolute;margin-left:305.433014pt;margin-top:40.202827pt;width:235.45pt;height:297pt;mso-position-horizontal-relative:page;mso-position-vertical-relative:paragraph;z-index:251709440" coordorigin="6109,804" coordsize="4709,5940">
            <v:shape style="position:absolute;left:6108;top:804;width:4663;height:5940" type="#_x0000_t75" stroked="false">
              <v:imagedata r:id="rId14" o:title=""/>
            </v:shape>
            <v:shape style="position:absolute;left:9963;top:6189;width:854;height:313" type="#_x0000_t202" filled="false" stroked="false">
              <v:textbox inset="0,0,0,0">
                <w:txbxContent>
                  <w:p>
                    <w:pPr>
                      <w:spacing w:line="312" w:lineRule="exact" w:before="0"/>
                      <w:ind w:left="0" w:right="0" w:firstLine="0"/>
                      <w:jc w:val="left"/>
                      <w:rPr>
                        <w:sz w:val="28"/>
                      </w:rPr>
                    </w:pPr>
                    <w:r>
                      <w:rPr>
                        <w:color w:val="2C2F88"/>
                        <w:w w:val="96"/>
                        <w:sz w:val="28"/>
                        <w:shd w:fill="E8ECF8" w:color="auto" w:val="clear"/>
                      </w:rPr>
                      <w:t> </w:t>
                    </w:r>
                    <w:r>
                      <w:rPr>
                        <w:color w:val="2C2F88"/>
                        <w:sz w:val="28"/>
                        <w:shd w:fill="E8ECF8" w:color="auto" w:val="clear"/>
                      </w:rPr>
                      <w:t>  </w:t>
                    </w:r>
                    <w:r>
                      <w:rPr>
                        <w:color w:val="2C2F88"/>
                        <w:w w:val="110"/>
                        <w:sz w:val="28"/>
                        <w:shd w:fill="E8ECF8" w:color="auto" w:val="clear"/>
                      </w:rPr>
                      <w:t>April</w:t>
                    </w:r>
                    <w:r>
                      <w:rPr>
                        <w:color w:val="2C2F88"/>
                        <w:sz w:val="28"/>
                        <w:shd w:fill="E8ECF8" w:color="auto" w:val="clear"/>
                      </w:rPr>
                      <w:t> </w:t>
                    </w:r>
                  </w:p>
                </w:txbxContent>
              </v:textbox>
              <w10:wrap type="none"/>
            </v:shape>
            <w10:wrap type="none"/>
          </v:group>
        </w:pict>
      </w:r>
      <w:r>
        <w:rPr>
          <w:color w:val="2C2F88"/>
          <w:spacing w:val="3"/>
          <w:w w:val="105"/>
          <w:sz w:val="28"/>
        </w:rPr>
        <w:t>und</w:t>
      </w:r>
      <w:r>
        <w:rPr>
          <w:color w:val="2C2F88"/>
          <w:spacing w:val="26"/>
          <w:w w:val="105"/>
          <w:sz w:val="28"/>
        </w:rPr>
        <w:t> </w:t>
      </w:r>
      <w:r>
        <w:rPr>
          <w:color w:val="2C2F88"/>
          <w:spacing w:val="4"/>
          <w:w w:val="105"/>
          <w:sz w:val="28"/>
        </w:rPr>
        <w:t>Begegnungstage</w:t>
      </w:r>
      <w:r>
        <w:rPr>
          <w:color w:val="2C2F88"/>
          <w:spacing w:val="27"/>
          <w:w w:val="105"/>
          <w:sz w:val="28"/>
        </w:rPr>
        <w:t> </w:t>
      </w:r>
      <w:r>
        <w:rPr>
          <w:color w:val="2C2F88"/>
          <w:spacing w:val="4"/>
          <w:w w:val="105"/>
          <w:sz w:val="28"/>
        </w:rPr>
        <w:t>blickt</w:t>
      </w:r>
      <w:r>
        <w:rPr>
          <w:color w:val="2C2F88"/>
          <w:spacing w:val="33"/>
          <w:w w:val="105"/>
          <w:sz w:val="28"/>
        </w:rPr>
        <w:t> </w:t>
      </w:r>
      <w:r>
        <w:rPr>
          <w:color w:val="2C2F88"/>
          <w:spacing w:val="3"/>
          <w:w w:val="105"/>
          <w:sz w:val="28"/>
        </w:rPr>
        <w:t>Procap</w:t>
      </w:r>
      <w:r>
        <w:rPr>
          <w:color w:val="2C2F88"/>
          <w:spacing w:val="26"/>
          <w:w w:val="105"/>
          <w:sz w:val="28"/>
        </w:rPr>
        <w:t> </w:t>
      </w:r>
      <w:r>
        <w:rPr>
          <w:color w:val="2C2F88"/>
          <w:spacing w:val="4"/>
          <w:w w:val="105"/>
          <w:sz w:val="28"/>
        </w:rPr>
        <w:t>Schweiz</w:t>
      </w:r>
      <w:r>
        <w:rPr>
          <w:color w:val="2C2F88"/>
          <w:spacing w:val="27"/>
          <w:w w:val="105"/>
          <w:sz w:val="28"/>
        </w:rPr>
        <w:t> </w:t>
      </w:r>
      <w:r>
        <w:rPr>
          <w:color w:val="2C2F88"/>
          <w:spacing w:val="3"/>
          <w:w w:val="105"/>
          <w:sz w:val="28"/>
        </w:rPr>
        <w:t>auf</w:t>
      </w:r>
      <w:r>
        <w:rPr>
          <w:color w:val="2C2F88"/>
          <w:spacing w:val="27"/>
          <w:w w:val="105"/>
          <w:sz w:val="28"/>
        </w:rPr>
        <w:t> </w:t>
      </w:r>
      <w:r>
        <w:rPr>
          <w:color w:val="2C2F88"/>
          <w:spacing w:val="3"/>
          <w:w w:val="105"/>
          <w:sz w:val="28"/>
        </w:rPr>
        <w:t>ein</w:t>
      </w:r>
      <w:r>
        <w:rPr>
          <w:color w:val="2C2F88"/>
          <w:spacing w:val="26"/>
          <w:w w:val="105"/>
          <w:sz w:val="28"/>
        </w:rPr>
        <w:t> </w:t>
      </w:r>
      <w:r>
        <w:rPr>
          <w:color w:val="2C2F88"/>
          <w:spacing w:val="4"/>
          <w:w w:val="105"/>
          <w:sz w:val="28"/>
        </w:rPr>
        <w:t>bewegtes</w:t>
      </w:r>
      <w:r>
        <w:rPr>
          <w:color w:val="2C2F88"/>
          <w:spacing w:val="27"/>
          <w:w w:val="105"/>
          <w:sz w:val="28"/>
        </w:rPr>
        <w:t> </w:t>
      </w:r>
      <w:r>
        <w:rPr>
          <w:color w:val="2C2F88"/>
          <w:spacing w:val="3"/>
          <w:w w:val="105"/>
          <w:sz w:val="28"/>
        </w:rPr>
        <w:t>Jahr</w:t>
      </w:r>
      <w:r>
        <w:rPr>
          <w:color w:val="2C2F88"/>
          <w:spacing w:val="26"/>
          <w:w w:val="105"/>
          <w:sz w:val="28"/>
        </w:rPr>
        <w:t> </w:t>
      </w:r>
      <w:r>
        <w:rPr>
          <w:color w:val="2C2F88"/>
          <w:spacing w:val="5"/>
          <w:w w:val="105"/>
          <w:sz w:val="28"/>
        </w:rPr>
        <w:t>zurück.</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7"/>
        </w:rPr>
      </w:pPr>
    </w:p>
    <w:p>
      <w:pPr>
        <w:spacing w:after="0"/>
        <w:rPr>
          <w:sz w:val="17"/>
        </w:rPr>
        <w:sectPr>
          <w:type w:val="continuous"/>
          <w:pgSz w:w="23820" w:h="16840" w:orient="landscape"/>
          <w:pgMar w:top="620" w:bottom="280" w:left="0" w:right="0"/>
        </w:sectPr>
      </w:pPr>
    </w:p>
    <w:p>
      <w:pPr>
        <w:spacing w:before="76"/>
        <w:ind w:left="1133" w:right="0" w:firstLine="0"/>
        <w:jc w:val="left"/>
        <w:rPr>
          <w:sz w:val="28"/>
        </w:rPr>
      </w:pPr>
      <w:r>
        <w:rPr/>
        <w:pict>
          <v:group style="position:absolute;margin-left:56.693001pt;margin-top:-148.887527pt;width:233.9pt;height:128.8pt;mso-position-horizontal-relative:page;mso-position-vertical-relative:paragraph;z-index:251707392" coordorigin="1134,-2978" coordsize="4678,2576">
            <v:rect style="position:absolute;left:1138;top:-2973;width:4653;height:2566" filled="true" fillcolor="#ffffff" stroked="false">
              <v:fill type="solid"/>
            </v:rect>
            <v:rect style="position:absolute;left:5093;top:-962;width:718;height:341" filled="true" fillcolor="#e8ecf8" stroked="false">
              <v:fill type="solid"/>
            </v:rect>
            <v:shape style="position:absolute;left:2190;top:-2822;width:2404;height:2408" type="#_x0000_t75" stroked="false">
              <v:imagedata r:id="rId15" o:title=""/>
            </v:shape>
            <v:shape style="position:absolute;left:3977;top:-2832;width:1377;height:1316" type="#_x0000_t75" stroked="false">
              <v:imagedata r:id="rId16" o:title=""/>
            </v:shape>
            <v:shape style="position:absolute;left:4575;top:-2486;width:359;height:624" type="#_x0000_t75" stroked="false">
              <v:imagedata r:id="rId17" o:title=""/>
            </v:shape>
            <v:shape style="position:absolute;left:1247;top:-2213;width:1490;height:1392" type="#_x0000_t75" stroked="false">
              <v:imagedata r:id="rId18" o:title=""/>
            </v:shape>
            <v:shape style="position:absolute;left:1497;top:-1882;width:741;height:790" type="#_x0000_t75" stroked="false">
              <v:imagedata r:id="rId19" o:title=""/>
            </v:shape>
            <v:shape style="position:absolute;left:1138;top:-2973;width:4653;height:2566" type="#_x0000_t202" filled="false" stroked="true" strokeweight=".5pt" strokecolor="#f39200">
              <v:textbox inset="0,0,0,0">
                <w:txbxContent>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6"/>
                      <w:rPr>
                        <w:sz w:val="42"/>
                      </w:rPr>
                    </w:pPr>
                  </w:p>
                  <w:p>
                    <w:pPr>
                      <w:spacing w:before="0"/>
                      <w:ind w:left="0" w:right="58" w:firstLine="0"/>
                      <w:jc w:val="right"/>
                      <w:rPr>
                        <w:sz w:val="28"/>
                      </w:rPr>
                    </w:pPr>
                    <w:r>
                      <w:rPr>
                        <w:color w:val="2C2F88"/>
                        <w:w w:val="105"/>
                        <w:sz w:val="28"/>
                      </w:rPr>
                      <w:t>Mai</w:t>
                    </w:r>
                  </w:p>
                </w:txbxContent>
              </v:textbox>
              <v:stroke dashstyle="solid"/>
              <w10:wrap type="none"/>
            </v:shape>
            <w10:wrap type="none"/>
          </v:group>
        </w:pict>
      </w:r>
      <w:r>
        <w:rPr>
          <w:color w:val="2C2F88"/>
          <w:w w:val="110"/>
          <w:sz w:val="28"/>
        </w:rPr>
        <w:t>Januar</w:t>
      </w:r>
    </w:p>
    <w:p>
      <w:pPr>
        <w:spacing w:before="0"/>
        <w:ind w:left="1133" w:right="0" w:firstLine="0"/>
        <w:jc w:val="left"/>
        <w:rPr>
          <w:sz w:val="32"/>
        </w:rPr>
      </w:pPr>
      <w:r>
        <w:rPr>
          <w:color w:val="2C2F88"/>
          <w:w w:val="105"/>
          <w:sz w:val="32"/>
        </w:rPr>
        <w:t>«OpenSunday Inklusion»</w:t>
      </w:r>
    </w:p>
    <w:p>
      <w:pPr>
        <w:pStyle w:val="BodyText"/>
        <w:spacing w:line="266" w:lineRule="auto" w:before="219"/>
        <w:ind w:left="1133" w:right="6"/>
      </w:pPr>
      <w:r>
        <w:rPr>
          <w:color w:val="2C2F88"/>
          <w:w w:val="105"/>
        </w:rPr>
        <w:t>In Zusammenarbeit mit Procap hat </w:t>
      </w:r>
      <w:r>
        <w:rPr>
          <w:color w:val="2C2F88"/>
          <w:spacing w:val="2"/>
          <w:w w:val="105"/>
        </w:rPr>
        <w:t>IdéeSport </w:t>
      </w:r>
      <w:r>
        <w:rPr>
          <w:color w:val="2C2F88"/>
          <w:w w:val="105"/>
        </w:rPr>
        <w:t>sein Angebot «OpenSunday» erweitert, bei dem während den Wintermonaten </w:t>
      </w:r>
      <w:r>
        <w:rPr>
          <w:color w:val="2C2F88"/>
          <w:spacing w:val="2"/>
          <w:w w:val="105"/>
        </w:rPr>
        <w:t>Sporthallen </w:t>
      </w:r>
      <w:r>
        <w:rPr>
          <w:color w:val="2C2F88"/>
          <w:w w:val="105"/>
        </w:rPr>
        <w:t>geöffnet  werden, um Kindern Spiel und Sport anzubieten. Mitte Januar </w:t>
      </w:r>
      <w:r>
        <w:rPr>
          <w:color w:val="2C2F88"/>
          <w:spacing w:val="-3"/>
          <w:w w:val="105"/>
        </w:rPr>
        <w:t>fand </w:t>
      </w:r>
      <w:r>
        <w:rPr>
          <w:color w:val="2C2F88"/>
          <w:w w:val="105"/>
        </w:rPr>
        <w:t>erstmals an </w:t>
      </w:r>
      <w:r>
        <w:rPr>
          <w:color w:val="2C2F88"/>
          <w:spacing w:val="-3"/>
          <w:w w:val="105"/>
        </w:rPr>
        <w:t>drei </w:t>
      </w:r>
      <w:r>
        <w:rPr>
          <w:color w:val="2C2F88"/>
          <w:w w:val="105"/>
        </w:rPr>
        <w:t>Standorten in Bern, Olten </w:t>
      </w:r>
      <w:r>
        <w:rPr>
          <w:color w:val="2C2F88"/>
          <w:spacing w:val="-2"/>
          <w:w w:val="105"/>
        </w:rPr>
        <w:t>und </w:t>
      </w:r>
      <w:r>
        <w:rPr>
          <w:color w:val="2C2F88"/>
          <w:w w:val="105"/>
        </w:rPr>
        <w:t>Zürich das Pilotprojekt «OpenSunday Inklusion» </w:t>
      </w:r>
      <w:r>
        <w:rPr>
          <w:color w:val="2C2F88"/>
          <w:spacing w:val="-4"/>
          <w:w w:val="105"/>
        </w:rPr>
        <w:t>statt, </w:t>
      </w:r>
      <w:r>
        <w:rPr>
          <w:color w:val="2C2F88"/>
          <w:w w:val="105"/>
        </w:rPr>
        <w:t>bei dem der Fokus auf die gemeinsame </w:t>
      </w:r>
      <w:r>
        <w:rPr>
          <w:color w:val="2C2F88"/>
          <w:spacing w:val="-3"/>
          <w:w w:val="105"/>
        </w:rPr>
        <w:t>Teilnahme </w:t>
      </w:r>
      <w:r>
        <w:rPr>
          <w:color w:val="2C2F88"/>
          <w:spacing w:val="-7"/>
          <w:w w:val="105"/>
        </w:rPr>
        <w:t>von </w:t>
      </w:r>
      <w:r>
        <w:rPr>
          <w:color w:val="2C2F88"/>
          <w:w w:val="105"/>
        </w:rPr>
        <w:t>Kindern mit und ohne Behinderungen gerichtet</w:t>
      </w:r>
      <w:r>
        <w:rPr>
          <w:color w:val="2C2F88"/>
          <w:spacing w:val="24"/>
          <w:w w:val="105"/>
        </w:rPr>
        <w:t> </w:t>
      </w:r>
      <w:r>
        <w:rPr>
          <w:color w:val="2C2F88"/>
          <w:w w:val="105"/>
        </w:rPr>
        <w:t>ist.</w:t>
      </w:r>
    </w:p>
    <w:p>
      <w:pPr>
        <w:pStyle w:val="BodyText"/>
        <w:spacing w:before="12"/>
        <w:rPr>
          <w:sz w:val="29"/>
        </w:rPr>
      </w:pPr>
    </w:p>
    <w:p>
      <w:pPr>
        <w:pStyle w:val="Heading3"/>
      </w:pPr>
      <w:r>
        <w:rPr>
          <w:color w:val="2C2F88"/>
          <w:w w:val="110"/>
        </w:rPr>
        <w:t>April</w:t>
      </w:r>
    </w:p>
    <w:p>
      <w:pPr>
        <w:spacing w:before="0"/>
        <w:ind w:left="1133" w:right="0" w:firstLine="0"/>
        <w:jc w:val="left"/>
        <w:rPr>
          <w:sz w:val="32"/>
        </w:rPr>
      </w:pPr>
      <w:r>
        <w:rPr>
          <w:color w:val="2C2F88"/>
          <w:w w:val="105"/>
          <w:sz w:val="32"/>
        </w:rPr>
        <w:t>Zehn Jahre LaVIVA</w:t>
      </w:r>
    </w:p>
    <w:p>
      <w:pPr>
        <w:pStyle w:val="BodyText"/>
        <w:spacing w:line="266" w:lineRule="auto" w:before="244"/>
        <w:ind w:left="1133"/>
      </w:pPr>
      <w:r>
        <w:rPr>
          <w:color w:val="2C2F88"/>
          <w:spacing w:val="-5"/>
          <w:w w:val="105"/>
        </w:rPr>
        <w:t>Seit genau einem </w:t>
      </w:r>
      <w:r>
        <w:rPr>
          <w:color w:val="2C2F88"/>
          <w:spacing w:val="-6"/>
          <w:w w:val="105"/>
        </w:rPr>
        <w:t>Jahrzehnt tanzen Menschen </w:t>
      </w:r>
      <w:r>
        <w:rPr>
          <w:color w:val="2C2F88"/>
          <w:spacing w:val="-4"/>
          <w:w w:val="105"/>
        </w:rPr>
        <w:t>mit </w:t>
      </w:r>
      <w:r>
        <w:rPr>
          <w:color w:val="2C2F88"/>
          <w:spacing w:val="-6"/>
          <w:w w:val="105"/>
        </w:rPr>
        <w:t>und </w:t>
      </w:r>
      <w:r>
        <w:rPr>
          <w:color w:val="2C2F88"/>
          <w:spacing w:val="-5"/>
          <w:w w:val="105"/>
        </w:rPr>
        <w:t>ohne </w:t>
      </w:r>
      <w:r>
        <w:rPr>
          <w:color w:val="2C2F88"/>
          <w:spacing w:val="-6"/>
          <w:w w:val="105"/>
        </w:rPr>
        <w:t>Behinderungen </w:t>
      </w:r>
      <w:r>
        <w:rPr>
          <w:color w:val="2C2F88"/>
          <w:spacing w:val="-3"/>
          <w:w w:val="105"/>
        </w:rPr>
        <w:t>in </w:t>
      </w:r>
      <w:r>
        <w:rPr>
          <w:color w:val="2C2F88"/>
          <w:spacing w:val="-4"/>
          <w:w w:val="105"/>
        </w:rPr>
        <w:t>der </w:t>
      </w:r>
      <w:r>
        <w:rPr>
          <w:color w:val="2C2F88"/>
          <w:spacing w:val="-6"/>
          <w:w w:val="105"/>
        </w:rPr>
        <w:t>ganzen Schweiz </w:t>
      </w:r>
      <w:r>
        <w:rPr>
          <w:color w:val="2C2F88"/>
          <w:spacing w:val="-4"/>
          <w:w w:val="105"/>
        </w:rPr>
        <w:t>auf </w:t>
      </w:r>
      <w:r>
        <w:rPr>
          <w:color w:val="2C2F88"/>
          <w:spacing w:val="-6"/>
          <w:w w:val="105"/>
        </w:rPr>
        <w:t>den Partys </w:t>
      </w:r>
      <w:r>
        <w:rPr>
          <w:color w:val="2C2F88"/>
          <w:spacing w:val="-3"/>
          <w:w w:val="105"/>
        </w:rPr>
        <w:t>in </w:t>
      </w:r>
      <w:r>
        <w:rPr>
          <w:color w:val="2C2F88"/>
          <w:spacing w:val="-7"/>
          <w:w w:val="105"/>
        </w:rPr>
        <w:t>barrierefreien </w:t>
      </w:r>
      <w:r>
        <w:rPr>
          <w:color w:val="2C2F88"/>
          <w:spacing w:val="-6"/>
          <w:w w:val="105"/>
        </w:rPr>
        <w:t>Räumen </w:t>
      </w:r>
      <w:r>
        <w:rPr>
          <w:color w:val="2C2F88"/>
          <w:spacing w:val="-4"/>
          <w:w w:val="105"/>
        </w:rPr>
        <w:t>und </w:t>
      </w:r>
      <w:r>
        <w:rPr>
          <w:color w:val="2C2F88"/>
          <w:spacing w:val="-3"/>
          <w:w w:val="105"/>
        </w:rPr>
        <w:t>zu </w:t>
      </w:r>
      <w:r>
        <w:rPr>
          <w:color w:val="2C2F88"/>
          <w:spacing w:val="-6"/>
          <w:w w:val="105"/>
        </w:rPr>
        <w:t>angesagter</w:t>
      </w:r>
      <w:r>
        <w:rPr>
          <w:color w:val="2C2F88"/>
          <w:w w:val="105"/>
        </w:rPr>
        <w:t> </w:t>
      </w:r>
      <w:r>
        <w:rPr>
          <w:color w:val="2C2F88"/>
          <w:spacing w:val="-8"/>
          <w:w w:val="105"/>
        </w:rPr>
        <w:t>Musik.</w:t>
      </w:r>
    </w:p>
    <w:p>
      <w:pPr>
        <w:spacing w:before="76"/>
        <w:ind w:left="280" w:right="0" w:firstLine="0"/>
        <w:jc w:val="left"/>
        <w:rPr>
          <w:sz w:val="28"/>
        </w:rPr>
      </w:pPr>
      <w:r>
        <w:rPr/>
        <w:br w:type="column"/>
      </w:r>
      <w:r>
        <w:rPr>
          <w:color w:val="2C2F88"/>
          <w:w w:val="105"/>
          <w:sz w:val="28"/>
        </w:rPr>
        <w:t>Mai</w:t>
      </w:r>
    </w:p>
    <w:p>
      <w:pPr>
        <w:pStyle w:val="Heading2"/>
        <w:ind w:left="280"/>
      </w:pPr>
      <w:r>
        <w:rPr>
          <w:color w:val="2C2F88"/>
          <w:w w:val="105"/>
        </w:rPr>
        <w:t>Elternforum</w:t>
      </w:r>
    </w:p>
    <w:p>
      <w:pPr>
        <w:pStyle w:val="BodyText"/>
        <w:spacing w:line="266" w:lineRule="auto" w:before="219"/>
        <w:ind w:left="280" w:right="21"/>
      </w:pPr>
      <w:r>
        <w:rPr>
          <w:color w:val="2C2F88"/>
          <w:w w:val="110"/>
        </w:rPr>
        <w:t>Das</w:t>
      </w:r>
      <w:r>
        <w:rPr>
          <w:color w:val="2C2F88"/>
          <w:spacing w:val="-32"/>
          <w:w w:val="110"/>
        </w:rPr>
        <w:t> </w:t>
      </w:r>
      <w:r>
        <w:rPr>
          <w:color w:val="2C2F88"/>
          <w:w w:val="110"/>
        </w:rPr>
        <w:t>Thema</w:t>
      </w:r>
      <w:r>
        <w:rPr>
          <w:color w:val="2C2F88"/>
          <w:spacing w:val="-28"/>
          <w:w w:val="110"/>
        </w:rPr>
        <w:t> </w:t>
      </w:r>
      <w:r>
        <w:rPr>
          <w:color w:val="2C2F88"/>
          <w:w w:val="110"/>
        </w:rPr>
        <w:t>des</w:t>
      </w:r>
      <w:r>
        <w:rPr>
          <w:color w:val="2C2F88"/>
          <w:spacing w:val="-28"/>
          <w:w w:val="110"/>
        </w:rPr>
        <w:t> </w:t>
      </w:r>
      <w:r>
        <w:rPr>
          <w:color w:val="2C2F88"/>
          <w:w w:val="110"/>
        </w:rPr>
        <w:t>diesjährigen</w:t>
      </w:r>
      <w:r>
        <w:rPr>
          <w:color w:val="2C2F88"/>
          <w:spacing w:val="-28"/>
          <w:w w:val="110"/>
        </w:rPr>
        <w:t> </w:t>
      </w:r>
      <w:r>
        <w:rPr>
          <w:color w:val="2C2F88"/>
          <w:w w:val="110"/>
        </w:rPr>
        <w:t>Elternforums</w:t>
      </w:r>
      <w:r>
        <w:rPr>
          <w:color w:val="2C2F88"/>
          <w:spacing w:val="-29"/>
          <w:w w:val="110"/>
        </w:rPr>
        <w:t> </w:t>
      </w:r>
      <w:r>
        <w:rPr>
          <w:color w:val="2C2F88"/>
          <w:w w:val="110"/>
        </w:rPr>
        <w:t>der</w:t>
      </w:r>
      <w:r>
        <w:rPr>
          <w:color w:val="2C2F88"/>
          <w:spacing w:val="-28"/>
          <w:w w:val="110"/>
        </w:rPr>
        <w:t> </w:t>
      </w:r>
      <w:r>
        <w:rPr>
          <w:color w:val="2C2F88"/>
          <w:w w:val="110"/>
        </w:rPr>
        <w:t>Sektion St. Gallen-Appenzell lautete «Unser Kind im Spital». Die beliebte Austauschplattform von und für Eltern von</w:t>
      </w:r>
      <w:r>
        <w:rPr>
          <w:color w:val="2C2F88"/>
          <w:spacing w:val="-23"/>
          <w:w w:val="110"/>
        </w:rPr>
        <w:t> </w:t>
      </w:r>
      <w:r>
        <w:rPr>
          <w:color w:val="2C2F88"/>
          <w:w w:val="110"/>
        </w:rPr>
        <w:t>Kindern</w:t>
      </w:r>
      <w:r>
        <w:rPr>
          <w:color w:val="2C2F88"/>
          <w:spacing w:val="-23"/>
          <w:w w:val="110"/>
        </w:rPr>
        <w:t> </w:t>
      </w:r>
      <w:r>
        <w:rPr>
          <w:color w:val="2C2F88"/>
          <w:w w:val="110"/>
        </w:rPr>
        <w:t>mit</w:t>
      </w:r>
      <w:r>
        <w:rPr>
          <w:color w:val="2C2F88"/>
          <w:spacing w:val="-21"/>
          <w:w w:val="110"/>
        </w:rPr>
        <w:t> </w:t>
      </w:r>
      <w:r>
        <w:rPr>
          <w:color w:val="2C2F88"/>
          <w:w w:val="110"/>
        </w:rPr>
        <w:t>Behinderungen</w:t>
      </w:r>
      <w:r>
        <w:rPr>
          <w:color w:val="2C2F88"/>
          <w:spacing w:val="-23"/>
          <w:w w:val="110"/>
        </w:rPr>
        <w:t> </w:t>
      </w:r>
      <w:r>
        <w:rPr>
          <w:color w:val="2C2F88"/>
          <w:w w:val="110"/>
        </w:rPr>
        <w:t>zieht</w:t>
      </w:r>
      <w:r>
        <w:rPr>
          <w:color w:val="2C2F88"/>
          <w:spacing w:val="-22"/>
          <w:w w:val="110"/>
        </w:rPr>
        <w:t> </w:t>
      </w:r>
      <w:r>
        <w:rPr>
          <w:color w:val="2C2F88"/>
          <w:w w:val="110"/>
        </w:rPr>
        <w:t>immer</w:t>
      </w:r>
      <w:r>
        <w:rPr>
          <w:color w:val="2C2F88"/>
          <w:spacing w:val="-22"/>
          <w:w w:val="110"/>
        </w:rPr>
        <w:t> </w:t>
      </w:r>
      <w:r>
        <w:rPr>
          <w:color w:val="2C2F88"/>
          <w:w w:val="110"/>
        </w:rPr>
        <w:t>weitere Kreise. So haben 2019 die Sektionen Zürich, sowie Luzern, Ob- und Nidwalden wie auch Graubünden erstmals ein Elternforum</w:t>
      </w:r>
      <w:r>
        <w:rPr>
          <w:color w:val="2C2F88"/>
          <w:spacing w:val="-28"/>
          <w:w w:val="110"/>
        </w:rPr>
        <w:t> </w:t>
      </w:r>
      <w:r>
        <w:rPr>
          <w:color w:val="2C2F88"/>
          <w:w w:val="110"/>
        </w:rPr>
        <w:t>ausgerichtet.</w:t>
      </w:r>
    </w:p>
    <w:p>
      <w:pPr>
        <w:pStyle w:val="Heading3"/>
        <w:spacing w:before="76"/>
      </w:pPr>
      <w:r>
        <w:rPr/>
        <w:br w:type="column"/>
      </w:r>
      <w:r>
        <w:rPr>
          <w:color w:val="2C2F88"/>
          <w:w w:val="110"/>
        </w:rPr>
        <w:t>Juni</w:t>
      </w:r>
    </w:p>
    <w:p>
      <w:pPr>
        <w:spacing w:before="0"/>
        <w:ind w:left="1133" w:right="0" w:firstLine="0"/>
        <w:jc w:val="left"/>
        <w:rPr>
          <w:sz w:val="32"/>
        </w:rPr>
      </w:pPr>
      <w:r>
        <w:rPr/>
        <w:pict>
          <v:group style="position:absolute;margin-left:651.968018pt;margin-top:-241.395233pt;width:483.6pt;height:200.45pt;mso-position-horizontal-relative:page;mso-position-vertical-relative:paragraph;z-index:251703296" coordorigin="13039,-4828" coordsize="9672,4009">
            <v:shape style="position:absolute;left:13039;top:-4828;width:9638;height:4009" type="#_x0000_t75" stroked="false">
              <v:imagedata r:id="rId20" o:title=""/>
            </v:shape>
            <v:shape style="position:absolute;left:22036;top:-1373;width:675;height:313" type="#_x0000_t202" filled="false" stroked="false">
              <v:textbox inset="0,0,0,0">
                <w:txbxContent>
                  <w:p>
                    <w:pPr>
                      <w:spacing w:line="312" w:lineRule="exact" w:before="0"/>
                      <w:ind w:left="0" w:right="0" w:firstLine="0"/>
                      <w:jc w:val="left"/>
                      <w:rPr>
                        <w:sz w:val="28"/>
                      </w:rPr>
                    </w:pPr>
                    <w:r>
                      <w:rPr>
                        <w:color w:val="2C2F88"/>
                        <w:w w:val="96"/>
                        <w:sz w:val="28"/>
                        <w:shd w:fill="E8ECF8" w:color="auto" w:val="clear"/>
                      </w:rPr>
                      <w:t> </w:t>
                    </w:r>
                    <w:r>
                      <w:rPr>
                        <w:color w:val="2C2F88"/>
                        <w:sz w:val="28"/>
                        <w:shd w:fill="E8ECF8" w:color="auto" w:val="clear"/>
                      </w:rPr>
                      <w:t>  </w:t>
                    </w:r>
                    <w:r>
                      <w:rPr>
                        <w:color w:val="2C2F88"/>
                        <w:w w:val="110"/>
                        <w:sz w:val="28"/>
                        <w:shd w:fill="E8ECF8" w:color="auto" w:val="clear"/>
                      </w:rPr>
                      <w:t>Juli</w:t>
                    </w:r>
                    <w:r>
                      <w:rPr>
                        <w:color w:val="2C2F88"/>
                        <w:sz w:val="28"/>
                        <w:shd w:fill="E8ECF8" w:color="auto" w:val="clear"/>
                      </w:rPr>
                      <w:t> </w:t>
                    </w:r>
                  </w:p>
                </w:txbxContent>
              </v:textbox>
              <w10:wrap type="none"/>
            </v:shape>
            <w10:wrap type="none"/>
          </v:group>
        </w:pict>
      </w:r>
      <w:r>
        <w:rPr>
          <w:color w:val="2C2F88"/>
          <w:w w:val="110"/>
          <w:sz w:val="32"/>
        </w:rPr>
        <w:t>Delegiertenversammlung in</w:t>
      </w:r>
      <w:r>
        <w:rPr>
          <w:color w:val="2C2F88"/>
          <w:spacing w:val="-61"/>
          <w:w w:val="110"/>
          <w:sz w:val="32"/>
        </w:rPr>
        <w:t> </w:t>
      </w:r>
      <w:r>
        <w:rPr>
          <w:color w:val="2C2F88"/>
          <w:w w:val="110"/>
          <w:sz w:val="32"/>
        </w:rPr>
        <w:t>Brig</w:t>
      </w:r>
    </w:p>
    <w:p>
      <w:pPr>
        <w:pStyle w:val="BodyText"/>
        <w:spacing w:before="219"/>
        <w:ind w:left="1133"/>
      </w:pPr>
      <w:r>
        <w:rPr>
          <w:color w:val="2C2F88"/>
          <w:spacing w:val="-4"/>
          <w:w w:val="105"/>
        </w:rPr>
        <w:t>Bei der </w:t>
      </w:r>
      <w:r>
        <w:rPr>
          <w:color w:val="2C2F88"/>
          <w:spacing w:val="-6"/>
          <w:w w:val="105"/>
        </w:rPr>
        <w:t>Delegiertenversammlung von Procap Schweiz am</w:t>
      </w:r>
    </w:p>
    <w:p>
      <w:pPr>
        <w:pStyle w:val="BodyText"/>
        <w:spacing w:line="266" w:lineRule="auto" w:before="26"/>
        <w:ind w:left="1133"/>
      </w:pPr>
      <w:r>
        <w:rPr>
          <w:color w:val="2C2F88"/>
          <w:w w:val="105"/>
        </w:rPr>
        <w:t>15. und 16. Juni in Brig haben sich die </w:t>
      </w:r>
      <w:r>
        <w:rPr>
          <w:color w:val="2C2F88"/>
          <w:spacing w:val="-4"/>
          <w:w w:val="105"/>
        </w:rPr>
        <w:t>Teilnehmenden </w:t>
      </w:r>
      <w:r>
        <w:rPr>
          <w:color w:val="2C2F88"/>
          <w:w w:val="105"/>
        </w:rPr>
        <w:t>auch mit der </w:t>
      </w:r>
      <w:r>
        <w:rPr>
          <w:color w:val="2C2F88"/>
          <w:spacing w:val="-4"/>
          <w:w w:val="105"/>
        </w:rPr>
        <w:t>Frage </w:t>
      </w:r>
      <w:r>
        <w:rPr>
          <w:color w:val="2C2F88"/>
          <w:w w:val="105"/>
        </w:rPr>
        <w:t>nach der </w:t>
      </w:r>
      <w:r>
        <w:rPr>
          <w:color w:val="2C2F88"/>
          <w:spacing w:val="-3"/>
          <w:w w:val="105"/>
        </w:rPr>
        <w:t>Deckung </w:t>
      </w:r>
      <w:r>
        <w:rPr>
          <w:color w:val="2C2F88"/>
          <w:w w:val="105"/>
        </w:rPr>
        <w:t>der </w:t>
      </w:r>
      <w:r>
        <w:rPr>
          <w:color w:val="2C2F88"/>
          <w:spacing w:val="-5"/>
          <w:w w:val="105"/>
        </w:rPr>
        <w:t>Grundbedürf- </w:t>
      </w:r>
      <w:r>
        <w:rPr>
          <w:color w:val="2C2F88"/>
          <w:w w:val="105"/>
        </w:rPr>
        <w:t>nisse </w:t>
      </w:r>
      <w:r>
        <w:rPr>
          <w:color w:val="2C2F88"/>
          <w:spacing w:val="-3"/>
          <w:w w:val="105"/>
        </w:rPr>
        <w:t>von </w:t>
      </w:r>
      <w:r>
        <w:rPr>
          <w:color w:val="2C2F88"/>
          <w:w w:val="105"/>
        </w:rPr>
        <w:t>Menschen mit Behinderungen beschäftigt. </w:t>
      </w:r>
      <w:r>
        <w:rPr>
          <w:color w:val="2C2F88"/>
          <w:spacing w:val="-4"/>
          <w:w w:val="105"/>
        </w:rPr>
        <w:t>Mit </w:t>
      </w:r>
      <w:r>
        <w:rPr>
          <w:color w:val="2C2F88"/>
          <w:spacing w:val="-6"/>
          <w:w w:val="105"/>
        </w:rPr>
        <w:t>Christiane Aeschmann </w:t>
      </w:r>
      <w:r>
        <w:rPr>
          <w:color w:val="2C2F88"/>
          <w:spacing w:val="-4"/>
          <w:w w:val="105"/>
        </w:rPr>
        <w:t>und </w:t>
      </w:r>
      <w:r>
        <w:rPr>
          <w:color w:val="2C2F88"/>
          <w:spacing w:val="-6"/>
          <w:w w:val="105"/>
        </w:rPr>
        <w:t>Christian </w:t>
      </w:r>
      <w:r>
        <w:rPr>
          <w:color w:val="2C2F88"/>
          <w:spacing w:val="-5"/>
          <w:w w:val="105"/>
        </w:rPr>
        <w:t>Huber </w:t>
      </w:r>
      <w:r>
        <w:rPr>
          <w:color w:val="2C2F88"/>
          <w:spacing w:val="-7"/>
          <w:w w:val="105"/>
        </w:rPr>
        <w:t>wurden </w:t>
      </w:r>
      <w:r>
        <w:rPr>
          <w:color w:val="2C2F88"/>
          <w:spacing w:val="-5"/>
          <w:w w:val="105"/>
        </w:rPr>
        <w:t>zudem zwei neue </w:t>
      </w:r>
      <w:r>
        <w:rPr>
          <w:color w:val="2C2F88"/>
          <w:spacing w:val="-6"/>
          <w:w w:val="105"/>
        </w:rPr>
        <w:t>Mitglieder </w:t>
      </w:r>
      <w:r>
        <w:rPr>
          <w:color w:val="2C2F88"/>
          <w:spacing w:val="-3"/>
          <w:w w:val="105"/>
        </w:rPr>
        <w:t>im </w:t>
      </w:r>
      <w:r>
        <w:rPr>
          <w:color w:val="2C2F88"/>
          <w:spacing w:val="-7"/>
          <w:w w:val="105"/>
        </w:rPr>
        <w:t>Zentralvorstand </w:t>
      </w:r>
      <w:r>
        <w:rPr>
          <w:color w:val="2C2F88"/>
          <w:spacing w:val="-5"/>
          <w:w w:val="105"/>
        </w:rPr>
        <w:t>begrüsst.</w:t>
      </w:r>
    </w:p>
    <w:p>
      <w:pPr>
        <w:pStyle w:val="BodyText"/>
        <w:spacing w:before="2"/>
        <w:rPr>
          <w:sz w:val="30"/>
        </w:rPr>
      </w:pPr>
    </w:p>
    <w:p>
      <w:pPr>
        <w:pStyle w:val="Heading3"/>
      </w:pPr>
      <w:r>
        <w:rPr>
          <w:color w:val="2C2F88"/>
          <w:w w:val="110"/>
        </w:rPr>
        <w:t>Juli</w:t>
      </w:r>
    </w:p>
    <w:p>
      <w:pPr>
        <w:spacing w:before="1"/>
        <w:ind w:left="1133" w:right="0" w:firstLine="0"/>
        <w:jc w:val="left"/>
        <w:rPr>
          <w:sz w:val="32"/>
        </w:rPr>
      </w:pPr>
      <w:r>
        <w:rPr>
          <w:color w:val="2C2F88"/>
          <w:w w:val="110"/>
          <w:sz w:val="32"/>
        </w:rPr>
        <w:t>«Singing Hands Day»</w:t>
      </w:r>
    </w:p>
    <w:p>
      <w:pPr>
        <w:pStyle w:val="BodyText"/>
        <w:spacing w:line="266" w:lineRule="auto" w:before="243"/>
        <w:ind w:left="1133"/>
      </w:pPr>
      <w:r>
        <w:rPr>
          <w:color w:val="2C2F88"/>
          <w:w w:val="105"/>
        </w:rPr>
        <w:t>In Zusammenarbeit mit dem Montreux Jazz Festival organisierte Procap Schweiz am 13. Juli zum sechsten Mal den «Singing Hands Day» im Rahmen des «Music in the Park». Dabei wurde das Gratiskonzert der Band BSD in französische Gebärdensprache übersetzt.</w:t>
      </w:r>
    </w:p>
    <w:p>
      <w:pPr>
        <w:pStyle w:val="Heading3"/>
        <w:spacing w:before="76"/>
        <w:ind w:left="256"/>
      </w:pPr>
      <w:r>
        <w:rPr/>
        <w:br w:type="column"/>
      </w:r>
      <w:r>
        <w:rPr>
          <w:color w:val="2C2F88"/>
          <w:w w:val="110"/>
        </w:rPr>
        <w:t>August / September</w:t>
      </w:r>
    </w:p>
    <w:p>
      <w:pPr>
        <w:spacing w:before="0"/>
        <w:ind w:left="256" w:right="0" w:firstLine="0"/>
        <w:jc w:val="left"/>
        <w:rPr>
          <w:sz w:val="32"/>
        </w:rPr>
      </w:pPr>
      <w:r>
        <w:rPr>
          <w:color w:val="2C2F88"/>
          <w:w w:val="110"/>
          <w:sz w:val="32"/>
        </w:rPr>
        <w:t>Bewegungs- und Begegnungstage</w:t>
      </w:r>
    </w:p>
    <w:p>
      <w:pPr>
        <w:pStyle w:val="BodyText"/>
        <w:spacing w:line="266" w:lineRule="auto" w:before="219"/>
        <w:ind w:left="256" w:right="1234"/>
      </w:pPr>
      <w:r>
        <w:rPr>
          <w:color w:val="2C2F88"/>
          <w:w w:val="105"/>
        </w:rPr>
        <w:t>Am 31. August und 1. September 2019 fanden in  Olten die Procap Bewegungs- und Begegnungstage </w:t>
      </w:r>
      <w:r>
        <w:rPr>
          <w:color w:val="2C2F88"/>
          <w:spacing w:val="2"/>
          <w:w w:val="105"/>
        </w:rPr>
        <w:t>statt. </w:t>
      </w:r>
      <w:r>
        <w:rPr>
          <w:color w:val="2C2F88"/>
          <w:w w:val="105"/>
        </w:rPr>
        <w:t>Aus allen Regionen der Schweiz kamen über  300 </w:t>
      </w:r>
      <w:r>
        <w:rPr>
          <w:color w:val="2C2F88"/>
          <w:spacing w:val="2"/>
          <w:w w:val="105"/>
        </w:rPr>
        <w:t>Sportler*innen </w:t>
      </w:r>
      <w:r>
        <w:rPr>
          <w:color w:val="2C2F88"/>
          <w:w w:val="105"/>
        </w:rPr>
        <w:t>aus </w:t>
      </w:r>
      <w:r>
        <w:rPr>
          <w:color w:val="2C2F88"/>
          <w:spacing w:val="2"/>
          <w:w w:val="105"/>
        </w:rPr>
        <w:t>Sportgruppen, </w:t>
      </w:r>
      <w:r>
        <w:rPr>
          <w:color w:val="2C2F88"/>
          <w:w w:val="105"/>
        </w:rPr>
        <w:t>Sektionen, Partnerorganisationen und Wohninstitutionen sowie rund 200 Angehörige, Freiwillige, Ehrenamtliche </w:t>
      </w:r>
      <w:r>
        <w:rPr>
          <w:color w:val="2C2F88"/>
          <w:spacing w:val="2"/>
          <w:w w:val="105"/>
        </w:rPr>
        <w:t>und </w:t>
      </w:r>
      <w:r>
        <w:rPr>
          <w:color w:val="2C2F88"/>
          <w:w w:val="105"/>
        </w:rPr>
        <w:t>Angestellte von Procap</w:t>
      </w:r>
      <w:r>
        <w:rPr>
          <w:color w:val="2C2F88"/>
          <w:spacing w:val="6"/>
          <w:w w:val="105"/>
        </w:rPr>
        <w:t> </w:t>
      </w:r>
      <w:r>
        <w:rPr>
          <w:color w:val="2C2F88"/>
          <w:w w:val="105"/>
        </w:rPr>
        <w:t>zusammen.</w:t>
      </w:r>
    </w:p>
    <w:p>
      <w:pPr>
        <w:spacing w:after="0" w:line="266" w:lineRule="auto"/>
        <w:sectPr>
          <w:type w:val="continuous"/>
          <w:pgSz w:w="23820" w:h="16840" w:orient="landscape"/>
          <w:pgMar w:top="620" w:bottom="280" w:left="0" w:right="0"/>
          <w:cols w:num="4" w:equalWidth="0">
            <w:col w:w="5788" w:space="40"/>
            <w:col w:w="4935" w:space="1142"/>
            <w:col w:w="5798" w:space="40"/>
            <w:col w:w="6077"/>
          </w:cols>
        </w:sectPr>
      </w:pPr>
    </w:p>
    <w:p>
      <w:pPr>
        <w:pStyle w:val="BodyText"/>
        <w:spacing w:before="6"/>
        <w:rPr>
          <w:sz w:val="28"/>
        </w:rPr>
      </w:pPr>
      <w:r>
        <w:rPr/>
        <w:pict>
          <v:rect style="position:absolute;margin-left:0pt;margin-top:.000015pt;width:1190.552pt;height:841.89pt;mso-position-horizontal-relative:page;mso-position-vertical-relative:page;z-index:-253460480" filled="true" fillcolor="#e8ecf8" stroked="false">
            <v:fill type="solid"/>
            <w10:wrap type="none"/>
          </v:rect>
        </w:pict>
      </w:r>
    </w:p>
    <w:p>
      <w:pPr>
        <w:pStyle w:val="Heading3"/>
        <w:tabs>
          <w:tab w:pos="22363" w:val="left" w:leader="none"/>
        </w:tabs>
        <w:spacing w:before="73"/>
      </w:pPr>
      <w:r>
        <w:rPr>
          <w:spacing w:val="2"/>
          <w:w w:val="110"/>
        </w:rPr>
        <w:t>12</w:t>
        <w:tab/>
      </w:r>
      <w:r>
        <w:rPr>
          <w:spacing w:val="5"/>
          <w:w w:val="110"/>
        </w:rPr>
        <w:t>13</w:t>
      </w:r>
    </w:p>
    <w:p>
      <w:pPr>
        <w:spacing w:after="0"/>
        <w:sectPr>
          <w:type w:val="continuous"/>
          <w:pgSz w:w="23820" w:h="16840" w:orient="landscape"/>
          <w:pgMar w:top="620" w:bottom="280" w:left="0" w:right="0"/>
        </w:sectPr>
      </w:pPr>
    </w:p>
    <w:p>
      <w:pPr>
        <w:pStyle w:val="BodyText"/>
        <w:tabs>
          <w:tab w:pos="21293" w:val="left" w:leader="none"/>
        </w:tabs>
        <w:spacing w:before="64"/>
        <w:ind w:left="1133"/>
      </w:pPr>
      <w:r>
        <w:rPr>
          <w:w w:val="110"/>
        </w:rPr>
        <w:t>Highlights</w:t>
      </w:r>
      <w:r>
        <w:rPr>
          <w:spacing w:val="-5"/>
          <w:w w:val="110"/>
        </w:rPr>
        <w:t> </w:t>
      </w:r>
      <w:r>
        <w:rPr>
          <w:w w:val="110"/>
        </w:rPr>
        <w:t>2019</w:t>
        <w:tab/>
        <w:t>Highlights</w:t>
      </w:r>
      <w:r>
        <w:rPr>
          <w:spacing w:val="-6"/>
          <w:w w:val="110"/>
        </w:rPr>
        <w:t> </w:t>
      </w:r>
      <w:r>
        <w:rPr>
          <w:w w:val="110"/>
        </w:rPr>
        <w:t>2019</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9"/>
        </w:rPr>
      </w:pPr>
      <w:r>
        <w:rPr/>
        <w:pict>
          <v:group style="position:absolute;margin-left:55.984001pt;margin-top:19.714657pt;width:233.85pt;height:329.65pt;mso-position-horizontal-relative:page;mso-position-vertical-relative:paragraph;z-index:-251604992;mso-wrap-distance-left:0;mso-wrap-distance-right:0" coordorigin="1120,394" coordsize="4677,6593">
            <v:rect style="position:absolute;left:1119;top:394;width:4677;height:6593" filled="true" fillcolor="#ffffff" stroked="false">
              <v:fill type="solid"/>
            </v:rect>
            <v:rect style="position:absolute;left:1275;top:572;width:4317;height:6231" filled="true" fillcolor="#fff5e9" stroked="false">
              <v:fill type="solid"/>
            </v:rect>
            <v:shape style="position:absolute;left:2214;top:527;width:2624;height:5109" type="#_x0000_t75" stroked="false">
              <v:imagedata r:id="rId21" o:title=""/>
            </v:shape>
            <v:line style="position:absolute" from="3212,6572" to="3657,6572" stroked="true" strokeweight=".785pt" strokecolor="#2c2f88">
              <v:stroke dashstyle="solid"/>
            </v:line>
            <v:line style="position:absolute" from="3212,6579" to="3657,6579" stroked="true" strokeweight=".1pt" strokecolor="#2c3080">
              <v:stroke dashstyle="solid"/>
            </v:line>
            <v:rect style="position:absolute;left:3211;top:6566;width:2;height:12" filled="true" fillcolor="#2c3080" stroked="false">
              <v:fill type="solid"/>
            </v:rect>
            <v:line style="position:absolute" from="3212,6565" to="3657,6565" stroked="true" strokeweight=".1pt" strokecolor="#2c3080">
              <v:stroke dashstyle="solid"/>
            </v:line>
            <v:rect style="position:absolute;left:3655;top:6566;width:2;height:13" filled="true" fillcolor="#2c3080" stroked="false">
              <v:fill type="solid"/>
            </v:rect>
            <v:shape style="position:absolute;left:1119;top:394;width:4677;height:6593" type="#_x0000_t202" filled="false" stroked="false">
              <v:textbox inset="0,0,0,0">
                <w:txbxContent>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41"/>
                      </w:rPr>
                    </w:pPr>
                  </w:p>
                  <w:p>
                    <w:pPr>
                      <w:spacing w:line="411" w:lineRule="exact" w:before="0"/>
                      <w:ind w:left="611" w:right="0" w:firstLine="0"/>
                      <w:jc w:val="left"/>
                      <w:rPr>
                        <w:sz w:val="34"/>
                      </w:rPr>
                    </w:pPr>
                    <w:r>
                      <w:rPr>
                        <w:color w:val="F39200"/>
                        <w:w w:val="110"/>
                        <w:sz w:val="34"/>
                      </w:rPr>
                      <w:t>AUSSERGEWÖHNLICH?</w:t>
                    </w:r>
                  </w:p>
                  <w:p>
                    <w:pPr>
                      <w:spacing w:line="338" w:lineRule="exact" w:before="0"/>
                      <w:ind w:left="0" w:right="-15" w:firstLine="0"/>
                      <w:jc w:val="right"/>
                      <w:rPr>
                        <w:sz w:val="28"/>
                      </w:rPr>
                    </w:pPr>
                    <w:r>
                      <w:rPr>
                        <w:color w:val="2C2F88"/>
                        <w:w w:val="96"/>
                        <w:sz w:val="28"/>
                        <w:shd w:fill="E8ECF8" w:color="auto" w:val="clear"/>
                      </w:rPr>
                      <w:t> </w:t>
                    </w:r>
                    <w:r>
                      <w:rPr>
                        <w:color w:val="2C2F88"/>
                        <w:sz w:val="28"/>
                        <w:shd w:fill="E8ECF8" w:color="auto" w:val="clear"/>
                      </w:rPr>
                      <w:t> </w:t>
                    </w:r>
                    <w:r>
                      <w:rPr>
                        <w:color w:val="2C2F88"/>
                        <w:w w:val="105"/>
                        <w:sz w:val="28"/>
                        <w:shd w:fill="E8ECF8" w:color="auto" w:val="clear"/>
                      </w:rPr>
                      <w:t>September</w:t>
                    </w:r>
                    <w:r>
                      <w:rPr>
                        <w:color w:val="2C2F88"/>
                        <w:sz w:val="28"/>
                        <w:shd w:fill="E8ECF8" w:color="auto" w:val="clear"/>
                      </w:rPr>
                      <w:t> </w:t>
                    </w:r>
                  </w:p>
                </w:txbxContent>
              </v:textbox>
              <w10:wrap type="none"/>
            </v:shape>
            <w10:wrap type="topAndBottom"/>
          </v:group>
        </w:pict>
      </w:r>
      <w:r>
        <w:rPr/>
        <w:pict>
          <v:group style="position:absolute;margin-left:305.433014pt;margin-top:19.714657pt;width:234.9pt;height:138.8pt;mso-position-horizontal-relative:page;mso-position-vertical-relative:paragraph;z-index:-251602944;mso-wrap-distance-left:0;mso-wrap-distance-right:0" coordorigin="6109,394" coordsize="4698,2776">
            <v:shape style="position:absolute;left:6108;top:394;width:4663;height:2776" type="#_x0000_t75" stroked="false">
              <v:imagedata r:id="rId22" o:title=""/>
            </v:shape>
            <v:shape style="position:absolute;left:9212;top:2612;width:1594;height:313" type="#_x0000_t202" filled="false" stroked="false">
              <v:textbox inset="0,0,0,0">
                <w:txbxContent>
                  <w:p>
                    <w:pPr>
                      <w:spacing w:line="312" w:lineRule="exact" w:before="0"/>
                      <w:ind w:left="0" w:right="0" w:firstLine="0"/>
                      <w:jc w:val="left"/>
                      <w:rPr>
                        <w:sz w:val="28"/>
                      </w:rPr>
                    </w:pPr>
                    <w:r>
                      <w:rPr>
                        <w:color w:val="2C2F88"/>
                        <w:w w:val="96"/>
                        <w:sz w:val="28"/>
                        <w:shd w:fill="E8ECF8" w:color="auto" w:val="clear"/>
                      </w:rPr>
                      <w:t> </w:t>
                    </w:r>
                    <w:r>
                      <w:rPr>
                        <w:color w:val="2C2F88"/>
                        <w:sz w:val="28"/>
                        <w:shd w:fill="E8ECF8" w:color="auto" w:val="clear"/>
                      </w:rPr>
                      <w:t> </w:t>
                    </w:r>
                    <w:r>
                      <w:rPr>
                        <w:color w:val="2C2F88"/>
                        <w:w w:val="105"/>
                        <w:sz w:val="28"/>
                        <w:shd w:fill="E8ECF8" w:color="auto" w:val="clear"/>
                      </w:rPr>
                      <w:t>September</w:t>
                    </w:r>
                    <w:r>
                      <w:rPr>
                        <w:color w:val="2C2F88"/>
                        <w:sz w:val="28"/>
                        <w:shd w:fill="E8ECF8" w:color="auto" w:val="clear"/>
                      </w:rPr>
                      <w:t> </w:t>
                    </w:r>
                  </w:p>
                </w:txbxContent>
              </v:textbox>
              <w10:wrap type="none"/>
            </v:shape>
            <w10:wrap type="topAndBottom"/>
          </v:group>
        </w:pict>
      </w:r>
      <w:r>
        <w:rPr/>
        <w:pict>
          <v:group style="position:absolute;margin-left:651.968018pt;margin-top:19.838655pt;width:235.45pt;height:145.85pt;mso-position-horizontal-relative:page;mso-position-vertical-relative:paragraph;z-index:-251600896;mso-wrap-distance-left:0;mso-wrap-distance-right:0" coordorigin="13039,397" coordsize="4709,2917">
            <v:shape style="position:absolute;left:13039;top:396;width:4678;height:2917" type="#_x0000_t75" stroked="false">
              <v:imagedata r:id="rId23" o:title=""/>
            </v:shape>
            <v:shape style="position:absolute;left:16477;top:2756;width:1271;height:313" type="#_x0000_t202" filled="false" stroked="false">
              <v:textbox inset="0,0,0,0">
                <w:txbxContent>
                  <w:p>
                    <w:pPr>
                      <w:spacing w:line="312" w:lineRule="exact" w:before="0"/>
                      <w:ind w:left="0" w:right="0" w:firstLine="0"/>
                      <w:jc w:val="left"/>
                      <w:rPr>
                        <w:sz w:val="28"/>
                      </w:rPr>
                    </w:pPr>
                    <w:r>
                      <w:rPr>
                        <w:color w:val="2C2F88"/>
                        <w:w w:val="96"/>
                        <w:sz w:val="28"/>
                        <w:shd w:fill="E8ECF8" w:color="auto" w:val="clear"/>
                      </w:rPr>
                      <w:t> </w:t>
                    </w:r>
                    <w:r>
                      <w:rPr>
                        <w:color w:val="2C2F88"/>
                        <w:sz w:val="28"/>
                        <w:shd w:fill="E8ECF8" w:color="auto" w:val="clear"/>
                      </w:rPr>
                      <w:t>  </w:t>
                    </w:r>
                    <w:r>
                      <w:rPr>
                        <w:color w:val="2C2F88"/>
                        <w:w w:val="105"/>
                        <w:sz w:val="28"/>
                        <w:shd w:fill="E8ECF8" w:color="auto" w:val="clear"/>
                      </w:rPr>
                      <w:t>Oktober</w:t>
                    </w:r>
                    <w:r>
                      <w:rPr>
                        <w:color w:val="2C2F88"/>
                        <w:sz w:val="28"/>
                        <w:shd w:fill="E8ECF8" w:color="auto" w:val="clear"/>
                      </w:rPr>
                      <w:t> </w:t>
                    </w:r>
                  </w:p>
                </w:txbxContent>
              </v:textbox>
              <w10:wrap type="none"/>
            </v:shape>
            <w10:wrap type="topAndBottom"/>
          </v:group>
        </w:pict>
      </w:r>
    </w:p>
    <w:p>
      <w:pPr>
        <w:pStyle w:val="BodyText"/>
      </w:pPr>
    </w:p>
    <w:p>
      <w:pPr>
        <w:spacing w:after="0"/>
        <w:sectPr>
          <w:pgSz w:w="23820" w:h="16840" w:orient="landscape"/>
          <w:pgMar w:top="280" w:bottom="0" w:left="0" w:right="0"/>
        </w:sectPr>
      </w:pPr>
    </w:p>
    <w:p>
      <w:pPr>
        <w:pStyle w:val="Heading3"/>
        <w:spacing w:before="204"/>
      </w:pPr>
      <w:r>
        <w:rPr/>
        <w:pict>
          <v:group style="position:absolute;margin-left:305.433014pt;margin-top:-190.274429pt;width:234.9pt;height:176.6pt;mso-position-horizontal-relative:page;mso-position-vertical-relative:paragraph;z-index:251727872" coordorigin="6109,-3805" coordsize="4698,3532">
            <v:shape style="position:absolute;left:6108;top:-3806;width:4661;height:3532" type="#_x0000_t75" stroked="false">
              <v:imagedata r:id="rId24" o:title=""/>
            </v:shape>
            <v:shape style="position:absolute;left:9535;top:-832;width:1271;height:313" type="#_x0000_t202" filled="false" stroked="false">
              <v:textbox inset="0,0,0,0">
                <w:txbxContent>
                  <w:p>
                    <w:pPr>
                      <w:spacing w:line="312" w:lineRule="exact" w:before="0"/>
                      <w:ind w:left="0" w:right="0" w:firstLine="0"/>
                      <w:jc w:val="left"/>
                      <w:rPr>
                        <w:sz w:val="28"/>
                      </w:rPr>
                    </w:pPr>
                    <w:r>
                      <w:rPr>
                        <w:color w:val="2C2F88"/>
                        <w:w w:val="96"/>
                        <w:sz w:val="28"/>
                        <w:shd w:fill="E8ECF8" w:color="auto" w:val="clear"/>
                      </w:rPr>
                      <w:t> </w:t>
                    </w:r>
                    <w:r>
                      <w:rPr>
                        <w:color w:val="2C2F88"/>
                        <w:sz w:val="28"/>
                        <w:shd w:fill="E8ECF8" w:color="auto" w:val="clear"/>
                      </w:rPr>
                      <w:t>  </w:t>
                    </w:r>
                    <w:r>
                      <w:rPr>
                        <w:color w:val="2C2F88"/>
                        <w:w w:val="105"/>
                        <w:sz w:val="28"/>
                        <w:shd w:fill="E8ECF8" w:color="auto" w:val="clear"/>
                      </w:rPr>
                      <w:t>Oktober</w:t>
                    </w:r>
                    <w:r>
                      <w:rPr>
                        <w:color w:val="2C2F88"/>
                        <w:sz w:val="28"/>
                        <w:shd w:fill="E8ECF8" w:color="auto" w:val="clear"/>
                      </w:rPr>
                      <w:t> </w:t>
                    </w:r>
                  </w:p>
                </w:txbxContent>
              </v:textbox>
              <w10:wrap type="none"/>
            </v:shape>
            <w10:wrap type="none"/>
          </v:group>
        </w:pict>
      </w:r>
      <w:r>
        <w:rPr>
          <w:color w:val="2C2F88"/>
          <w:w w:val="105"/>
        </w:rPr>
        <w:t>September</w:t>
      </w:r>
    </w:p>
    <w:p>
      <w:pPr>
        <w:spacing w:before="0"/>
        <w:ind w:left="1133" w:right="0" w:firstLine="0"/>
        <w:jc w:val="left"/>
        <w:rPr>
          <w:sz w:val="32"/>
        </w:rPr>
      </w:pPr>
      <w:r>
        <w:rPr>
          <w:color w:val="2C2F88"/>
          <w:w w:val="105"/>
          <w:sz w:val="32"/>
        </w:rPr>
        <w:t>Tag der Sektionen</w:t>
      </w:r>
    </w:p>
    <w:p>
      <w:pPr>
        <w:pStyle w:val="BodyText"/>
        <w:spacing w:line="266" w:lineRule="auto" w:before="220"/>
        <w:ind w:left="1133" w:right="2"/>
      </w:pPr>
      <w:r>
        <w:rPr>
          <w:color w:val="2C2F88"/>
          <w:w w:val="105"/>
        </w:rPr>
        <w:t>Mit dem Kampagnenmotto «Aussergewöhnlich?» fand am 21. September der Nationale </w:t>
      </w:r>
      <w:r>
        <w:rPr>
          <w:color w:val="2C2F88"/>
          <w:spacing w:val="-7"/>
          <w:w w:val="105"/>
        </w:rPr>
        <w:t>Tag </w:t>
      </w:r>
      <w:r>
        <w:rPr>
          <w:color w:val="2C2F88"/>
          <w:w w:val="105"/>
        </w:rPr>
        <w:t>der </w:t>
      </w:r>
      <w:r>
        <w:rPr>
          <w:color w:val="2C2F88"/>
          <w:spacing w:val="-3"/>
          <w:w w:val="105"/>
        </w:rPr>
        <w:t>Procap- </w:t>
      </w:r>
      <w:r>
        <w:rPr>
          <w:color w:val="2C2F88"/>
          <w:w w:val="105"/>
        </w:rPr>
        <w:t>Sektionen statt. Dabei traten in der ganzen Schweiz verschiedene Sektionen mit Standaktionen an die Öffentlichkeit, um die Menschen dazu anzuregen, sich über ihre Wahrnehmung von Menschen mit Behinderungen in unserer Gesellschaft</w:t>
      </w:r>
      <w:r>
        <w:rPr>
          <w:color w:val="2C2F88"/>
          <w:spacing w:val="7"/>
          <w:w w:val="105"/>
        </w:rPr>
        <w:t> </w:t>
      </w:r>
      <w:r>
        <w:rPr>
          <w:color w:val="2C2F88"/>
          <w:w w:val="105"/>
        </w:rPr>
        <w:t>bewusst</w:t>
      </w:r>
    </w:p>
    <w:p>
      <w:pPr>
        <w:pStyle w:val="BodyText"/>
        <w:spacing w:line="237" w:lineRule="exact"/>
        <w:ind w:left="1133"/>
      </w:pPr>
      <w:r>
        <w:rPr>
          <w:color w:val="2C2F88"/>
          <w:w w:val="105"/>
        </w:rPr>
        <w:t>zu werden.</w:t>
      </w:r>
    </w:p>
    <w:p>
      <w:pPr>
        <w:pStyle w:val="BodyText"/>
        <w:spacing w:before="9"/>
        <w:rPr>
          <w:sz w:val="32"/>
        </w:rPr>
      </w:pPr>
    </w:p>
    <w:p>
      <w:pPr>
        <w:pStyle w:val="Heading3"/>
      </w:pPr>
      <w:r>
        <w:rPr>
          <w:color w:val="2C2F88"/>
          <w:w w:val="105"/>
        </w:rPr>
        <w:t>September</w:t>
      </w:r>
    </w:p>
    <w:p>
      <w:pPr>
        <w:spacing w:before="0"/>
        <w:ind w:left="1133" w:right="0" w:firstLine="0"/>
        <w:jc w:val="left"/>
        <w:rPr>
          <w:sz w:val="32"/>
        </w:rPr>
      </w:pPr>
      <w:r>
        <w:rPr>
          <w:color w:val="2C2F88"/>
          <w:w w:val="110"/>
          <w:sz w:val="32"/>
        </w:rPr>
        <w:t>Kantonsbahnhof Altdorf</w:t>
      </w:r>
    </w:p>
    <w:p>
      <w:pPr>
        <w:pStyle w:val="BodyText"/>
        <w:spacing w:line="266" w:lineRule="auto" w:before="244"/>
        <w:ind w:left="1133"/>
      </w:pPr>
      <w:r>
        <w:rPr>
          <w:color w:val="2C2F88"/>
          <w:w w:val="105"/>
        </w:rPr>
        <w:t>Dank Procap erhält der neue Kantonsbahnhof Altdorf ab 2021 hindernisfreie Bushaltestellen. Die Projekt- entwicklung zwischen den Planer*innen und der</w:t>
      </w:r>
    </w:p>
    <w:p>
      <w:pPr>
        <w:pStyle w:val="BodyText"/>
        <w:spacing w:before="4"/>
        <w:rPr>
          <w:sz w:val="28"/>
        </w:rPr>
      </w:pPr>
      <w:r>
        <w:rPr/>
        <w:br w:type="column"/>
      </w:r>
      <w:r>
        <w:rPr>
          <w:sz w:val="28"/>
        </w:rPr>
      </w:r>
    </w:p>
    <w:p>
      <w:pPr>
        <w:pStyle w:val="BodyText"/>
        <w:spacing w:line="266" w:lineRule="auto"/>
        <w:ind w:left="343" w:right="-8"/>
      </w:pPr>
      <w:r>
        <w:rPr/>
        <w:pict>
          <v:shape style="position:absolute;margin-left:813.135376pt;margin-top:-50.274933pt;width:26.1pt;height:3.15pt;mso-position-horizontal-relative:page;mso-position-vertical-relative:paragraph;z-index:-253443072" type="#_x0000_t202" filled="false" stroked="false">
            <v:textbox inset="0,0,0,0">
              <w:txbxContent>
                <w:p>
                  <w:pPr>
                    <w:spacing w:line="57" w:lineRule="exact" w:before="5"/>
                    <w:ind w:left="0" w:right="0" w:firstLine="0"/>
                    <w:jc w:val="left"/>
                    <w:rPr>
                      <w:rFonts w:ascii="Book Antiqua"/>
                      <w:b/>
                      <w:sz w:val="5"/>
                    </w:rPr>
                  </w:pPr>
                  <w:r>
                    <w:rPr>
                      <w:rFonts w:ascii="Book Antiqua"/>
                      <w:b/>
                      <w:color w:val="FFFFFF"/>
                      <w:w w:val="110"/>
                      <w:sz w:val="5"/>
                    </w:rPr>
                    <w:t>swiss-handicap.ch</w:t>
                  </w:r>
                </w:p>
              </w:txbxContent>
            </v:textbox>
            <w10:wrap type="none"/>
          </v:shape>
        </w:pict>
      </w:r>
      <w:r>
        <w:rPr/>
        <w:pict>
          <v:group style="position:absolute;margin-left:651.968018pt;margin-top:-198.186203pt;width:234.45pt;height:167.25pt;mso-position-horizontal-relative:page;mso-position-vertical-relative:paragraph;z-index:251725824" coordorigin="13039,-3964" coordsize="4689,3345">
            <v:shape style="position:absolute;left:13039;top:-3964;width:4678;height:3345" type="#_x0000_t75" stroked="false">
              <v:imagedata r:id="rId25" o:title=""/>
            </v:shape>
            <v:shape style="position:absolute;left:13039;top:-3964;width:819;height:2249" coordorigin="13039,-3964" coordsize="819,2249" path="m13858,-3964l13039,-3964,13039,-1715,13858,-3964xe" filled="true" fillcolor="#f9d02a" stroked="false">
              <v:path arrowok="t"/>
              <v:fill opacity="55705f" type="solid"/>
            </v:shape>
            <v:shape style="position:absolute;left:13039;top:-3720;width:2458;height:845" coordorigin="13039,-3720" coordsize="2458,845" path="m15496,-3720l13039,-3720,13039,-2875,15189,-2875,15496,-3720xe" filled="true" fillcolor="#ffffff" stroked="false">
              <v:path arrowok="t"/>
              <v:fill type="solid"/>
            </v:shape>
            <v:shape style="position:absolute;left:13302;top:-3586;width:172;height:252" coordorigin="13303,-3585" coordsize="172,252" path="m13326,-3394l13310,-3394,13303,-3387,13303,-3370,13306,-3365,13311,-3361,13323,-3353,13339,-3344,13361,-3337,13390,-3334,13425,-3340,13452,-3355,13461,-3367,13392,-3367,13372,-3370,13356,-3375,13343,-3382,13334,-3388,13330,-3391,13326,-3394xm13393,-3585l13360,-3580,13334,-3566,13318,-3545,13312,-3519,13317,-3496,13329,-3477,13349,-3462,13373,-3451,13402,-3439,13421,-3427,13431,-3415,13434,-3401,13431,-3388,13422,-3377,13409,-3370,13392,-3367,13461,-3367,13469,-3377,13474,-3405,13469,-3431,13454,-3452,13431,-3468,13403,-3480,13379,-3490,13364,-3500,13356,-3510,13353,-3523,13356,-3533,13363,-3543,13376,-3550,13394,-3552,13470,-3552,13470,-3555,13465,-3561,13460,-3565,13450,-3571,13436,-3578,13417,-3583,13393,-3585xm13470,-3552l13394,-3552,13410,-3551,13423,-3547,13433,-3542,13440,-3537,13445,-3533,13449,-3531,13463,-3531,13470,-3539,13470,-3552xe" filled="true" fillcolor="#6a6567" stroked="false">
              <v:path arrowok="t"/>
              <v:fill type="solid"/>
            </v:shape>
            <v:line style="position:absolute" from="13893,-3584" to="13893,-3336" stroked="true" strokeweight="2.075pt" strokecolor="#6a6567">
              <v:stroke dashstyle="solid"/>
            </v:line>
            <v:shape style="position:absolute;left:13952;top:-3586;width:372;height:252" type="#_x0000_t75" stroked="false">
              <v:imagedata r:id="rId26" o:title=""/>
            </v:shape>
            <v:shape style="position:absolute;left:13304;top:-3263;width:206;height:248" type="#_x0000_t75" stroked="false">
              <v:imagedata r:id="rId27" o:title=""/>
            </v:shape>
            <v:shape style="position:absolute;left:13546;top:-3263;width:230;height:248" type="#_x0000_t75" stroked="false">
              <v:imagedata r:id="rId28" o:title=""/>
            </v:shape>
            <v:shape style="position:absolute;left:13813;top:-3263;width:213;height:248" type="#_x0000_t75" stroked="false">
              <v:imagedata r:id="rId29" o:title=""/>
            </v:shape>
            <v:shape style="position:absolute;left:14081;top:-3261;width:217;height:245" type="#_x0000_t75" stroked="false">
              <v:imagedata r:id="rId30" o:title=""/>
            </v:shape>
            <v:line style="position:absolute" from="14362,-3262" to="14362,-3015" stroked="true" strokeweight="2.075pt" strokecolor="#6a6567">
              <v:stroke dashstyle="solid"/>
            </v:line>
            <v:shape style="position:absolute;left:14426;top:-3265;width:220;height:252" type="#_x0000_t75" stroked="false">
              <v:imagedata r:id="rId31" o:title=""/>
            </v:shape>
            <v:shape style="position:absolute;left:14677;top:-3263;width:230;height:248" type="#_x0000_t75" stroked="false">
              <v:imagedata r:id="rId28" o:title=""/>
            </v:shape>
            <v:shape style="position:absolute;left:14943;top:-3261;width:191;height:246" type="#_x0000_t75" stroked="false">
              <v:imagedata r:id="rId32" o:title=""/>
            </v:shape>
            <v:shape style="position:absolute;left:13578;top:-3344;width:2;height:2" coordorigin="13578,-3344" coordsize="1,2" path="m13578,-3344l13579,-3343,13579,-3343,13578,-3344xe" filled="true" fillcolor="#f9d02a" stroked="false">
              <v:path arrowok="t"/>
              <v:fill type="solid"/>
            </v:shape>
            <v:shape style="position:absolute;left:13759;top:-3344;width:2;height:2" coordorigin="13760,-3344" coordsize="1,2" path="m13761,-3344l13760,-3343,13760,-3343,13761,-3344xe" filled="true" fillcolor="#74b07f" stroked="false">
              <v:path arrowok="t"/>
              <v:fill type="solid"/>
            </v:shape>
            <v:shape style="position:absolute;left:13669;top:-3577;width:76;height:233" coordorigin="13669,-3577" coordsize="76,233" path="m13726,-3348l13726,-3347,13727,-3346,13729,-3344,13726,-3348xm13725,-3350l13725,-3349,13726,-3348,13725,-3350xm13688,-3572l13689,-3567,13687,-3559,13687,-3556,13669,-3507,13723,-3356,13724,-3353,13725,-3350,13725,-3356,13740,-3400,13745,-3412,13698,-3543,13688,-3572,13688,-3572xm13687,-3574l13688,-3572,13688,-3573,13687,-3574xm13685,-3577l13687,-3574,13687,-3574,13685,-3577xe" filled="true" fillcolor="#f3a1b3" stroked="false">
              <v:path arrowok="t"/>
              <v:fill type="solid"/>
            </v:shape>
            <v:shape style="position:absolute;left:13728;top:-3344;width:2;height:2" coordorigin="13729,-3344" coordsize="1,2" path="m13729,-3344l13729,-3343,13729,-3343,13729,-3344xe" filled="true" fillcolor="#f9d02a" stroked="false">
              <v:path arrowok="t"/>
              <v:fill type="solid"/>
            </v:shape>
            <v:shape style="position:absolute;left:13744;top:-3585;width:96;height:241" coordorigin="13745,-3585" coordsize="96,241" path="m13763,-3348l13761,-3344,13762,-3346,13763,-3347,13763,-3348xm13764,-3350l13763,-3348,13764,-3349,13764,-3350xm13821,-3585l13812,-3583,13805,-3578,13800,-3568,13791,-3543,13745,-3412,13757,-3376,13764,-3356,13764,-3350,13765,-3353,13767,-3359,13837,-3556,13838,-3559,13840,-3570,13837,-3578,13830,-3582,13821,-3585xe" filled="true" fillcolor="#ec6277" stroked="false">
              <v:path arrowok="t"/>
              <v:fill type="solid"/>
            </v:shape>
            <v:shape style="position:absolute;left:13498;top:-3585;width:96;height:241" coordorigin="13499,-3585" coordsize="96,241" path="m13576,-3348l13576,-3347,13577,-3346,13578,-3344,13576,-3348xm13575,-3350l13575,-3349,13576,-3348,13575,-3350xm13518,-3585l13509,-3582,13502,-3578,13499,-3570,13501,-3559,13502,-3556,13573,-3356,13574,-3353,13575,-3350,13575,-3356,13586,-3388,13594,-3412,13548,-3543,13539,-3568,13534,-3578,13527,-3583,13518,-3585xe" filled="true" fillcolor="#74b07f" stroked="false">
              <v:path arrowok="t"/>
              <v:fill type="solid"/>
            </v:shape>
            <v:shape style="position:absolute;left:13594;top:-3577;width:76;height:233" coordorigin="13594,-3577" coordsize="76,233" path="m13613,-3348l13610,-3344,13611,-3346,13612,-3347,13613,-3348xm13614,-3350l13613,-3348,13613,-3349,13614,-3350xm13651,-3572l13651,-3572,13640,-3543,13594,-3412,13607,-3376,13614,-3356,13614,-3350,13615,-3353,13616,-3356,13669,-3507,13652,-3556,13651,-3559,13650,-3567,13651,-3572xm13652,-3574l13651,-3573,13651,-3572,13652,-3574xm13654,-3577l13652,-3574,13652,-3574,13654,-3577xe" filled="true" fillcolor="#f9d02a" stroked="false">
              <v:path arrowok="t"/>
              <v:fill type="solid"/>
            </v:shape>
            <v:shape style="position:absolute;left:13649;top:-3585;width:40;height:78" coordorigin="13650,-3585" coordsize="40,78" path="m13665,-3585l13661,-3583,13658,-3581,13657,-3580,13656,-3580,13655,-3578,13654,-3578,13654,-3577,13651,-3573,13650,-3567,13651,-3559,13652,-3556,13669,-3507,13687,-3556,13687,-3559,13689,-3567,13688,-3573,13685,-3577,13684,-3578,13684,-3578,13683,-3580,13682,-3580,13681,-3581,13678,-3583,13674,-3585,13669,-3585,13665,-3585xm13674,-3585l13669,-3585,13674,-3585,13674,-3585xe" filled="true" fillcolor="#ea823f" stroked="false">
              <v:path arrowok="t"/>
              <v:fill type="solid"/>
            </v:shape>
            <v:shape style="position:absolute;left:13574;top:-3413;width:40;height:79" coordorigin="13575,-3412" coordsize="40,79" path="m13594,-3412l13582,-3376,13575,-3356,13575,-3349,13578,-3344,13579,-3343,13579,-3343,13580,-3341,13583,-3339,13585,-3337,13594,-3334,13599,-3335,13614,-3356,13603,-3388,13594,-3412xe" filled="true" fillcolor="#76954a" stroked="false">
              <v:path arrowok="t"/>
              <v:fill type="solid"/>
            </v:shape>
            <v:shape style="position:absolute;left:13724;top:-3413;width:40;height:79" coordorigin="13725,-3412" coordsize="40,79" path="m13745,-3412l13736,-3388,13725,-3356,13725,-3349,13729,-3344,13729,-3343,13729,-3343,13730,-3341,13733,-3339,13735,-3337,13745,-3334,13751,-3336,13764,-3356,13753,-3388,13745,-3412xe" filled="true" fillcolor="#e33958" stroked="false">
              <v:path arrowok="t"/>
              <v:fill type="solid"/>
            </v:shape>
            <v:rect style="position:absolute;left:13283;top:-2197;width:2780;height:549" filled="true" fillcolor="#000000" stroked="false">
              <v:fill opacity="49152f" type="solid"/>
            </v:rect>
            <v:shape style="position:absolute;left:16193;top:-1888;width:1535;height:1053" type="#_x0000_t75" stroked="false">
              <v:imagedata r:id="rId33" o:title=""/>
            </v:shape>
            <v:shape style="position:absolute;left:14767;top:-1633;width:1215;height:764" type="#_x0000_t75" stroked="false">
              <v:imagedata r:id="rId34" o:title=""/>
            </v:shape>
            <v:shape style="position:absolute;left:14823;top:-1583;width:363;height:65" type="#_x0000_t202" filled="false" stroked="false">
              <v:textbox inset="0,0,0,0">
                <w:txbxContent>
                  <w:p>
                    <w:pPr>
                      <w:spacing w:line="64" w:lineRule="exact" w:before="0"/>
                      <w:ind w:left="0" w:right="0" w:firstLine="0"/>
                      <w:jc w:val="left"/>
                      <w:rPr>
                        <w:rFonts w:ascii="Georgia"/>
                        <w:sz w:val="6"/>
                      </w:rPr>
                    </w:pPr>
                    <w:r>
                      <w:rPr>
                        <w:rFonts w:ascii="Georgia"/>
                        <w:color w:val="6A6567"/>
                        <w:sz w:val="6"/>
                      </w:rPr>
                      <w:t>Goldpartner</w:t>
                    </w:r>
                  </w:p>
                </w:txbxContent>
              </v:textbox>
              <w10:wrap type="none"/>
            </v:shape>
            <v:shape style="position:absolute;left:16372;top:-1175;width:1291;height:313" type="#_x0000_t202" filled="false" stroked="false">
              <v:textbox inset="0,0,0,0">
                <w:txbxContent>
                  <w:p>
                    <w:pPr>
                      <w:spacing w:line="312" w:lineRule="exact" w:before="0"/>
                      <w:ind w:left="0" w:right="0" w:firstLine="0"/>
                      <w:jc w:val="left"/>
                      <w:rPr>
                        <w:sz w:val="28"/>
                      </w:rPr>
                    </w:pPr>
                    <w:r>
                      <w:rPr>
                        <w:color w:val="2C2F88"/>
                        <w:w w:val="105"/>
                        <w:sz w:val="28"/>
                      </w:rPr>
                      <w:t>November</w:t>
                    </w:r>
                  </w:p>
                </w:txbxContent>
              </v:textbox>
              <w10:wrap type="none"/>
            </v:shape>
            <v:shape style="position:absolute;left:13283;top:-1930;width:2780;height:282" type="#_x0000_t202" filled="false" stroked="false">
              <v:textbox inset="0,0,0,0">
                <w:txbxContent>
                  <w:p>
                    <w:pPr>
                      <w:spacing w:line="226" w:lineRule="exact" w:before="0"/>
                      <w:ind w:left="27" w:right="0" w:firstLine="0"/>
                      <w:jc w:val="left"/>
                      <w:rPr>
                        <w:rFonts w:ascii="Book Antiqua"/>
                        <w:b/>
                        <w:sz w:val="19"/>
                      </w:rPr>
                    </w:pPr>
                    <w:r>
                      <w:rPr>
                        <w:rFonts w:ascii="Book Antiqua"/>
                        <w:b/>
                        <w:color w:val="FFFFFF"/>
                        <w:w w:val="105"/>
                        <w:sz w:val="19"/>
                      </w:rPr>
                      <w:t>mit und ohne Behinderung</w:t>
                    </w:r>
                  </w:p>
                </w:txbxContent>
              </v:textbox>
              <w10:wrap type="none"/>
            </v:shape>
            <v:shape style="position:absolute;left:13283;top:-2197;width:2780;height:267" type="#_x0000_t202" filled="false" stroked="false">
              <v:textbox inset="0,0,0,0">
                <w:txbxContent>
                  <w:p>
                    <w:pPr>
                      <w:spacing w:line="267" w:lineRule="exact" w:before="0"/>
                      <w:ind w:left="27" w:right="0" w:firstLine="0"/>
                      <w:jc w:val="left"/>
                      <w:rPr>
                        <w:rFonts w:ascii="Book Antiqua" w:hAnsi="Book Antiqua"/>
                        <w:b/>
                        <w:sz w:val="26"/>
                      </w:rPr>
                    </w:pPr>
                    <w:r>
                      <w:rPr>
                        <w:rFonts w:ascii="Book Antiqua" w:hAnsi="Book Antiqua"/>
                        <w:b/>
                        <w:color w:val="FFFFFF"/>
                        <w:sz w:val="26"/>
                      </w:rPr>
                      <w:t>Messe für Menschen</w:t>
                    </w:r>
                  </w:p>
                </w:txbxContent>
              </v:textbox>
              <w10:wrap type="none"/>
            </v:shape>
            <v:shape style="position:absolute;left:13307;top:-1633;width:1215;height:764" type="#_x0000_t202" filled="true" fillcolor="#75b07f" stroked="false">
              <v:textbox inset="0,0,0,0">
                <w:txbxContent>
                  <w:p>
                    <w:pPr>
                      <w:spacing w:before="52"/>
                      <w:ind w:left="78" w:right="0" w:firstLine="0"/>
                      <w:jc w:val="left"/>
                      <w:rPr>
                        <w:rFonts w:ascii="Book Antiqua" w:hAnsi="Book Antiqua"/>
                        <w:b/>
                        <w:sz w:val="19"/>
                      </w:rPr>
                    </w:pPr>
                    <w:r>
                      <w:rPr>
                        <w:rFonts w:ascii="Book Antiqua" w:hAnsi="Book Antiqua"/>
                        <w:b/>
                        <w:color w:val="FFFFFF"/>
                        <w:sz w:val="19"/>
                      </w:rPr>
                      <w:t>29.–30.11.19</w:t>
                    </w:r>
                  </w:p>
                  <w:p>
                    <w:pPr>
                      <w:spacing w:line="187" w:lineRule="auto" w:before="78"/>
                      <w:ind w:left="78" w:right="0" w:firstLine="0"/>
                      <w:jc w:val="left"/>
                      <w:rPr>
                        <w:rFonts w:ascii="Book Antiqua"/>
                        <w:b/>
                        <w:sz w:val="19"/>
                      </w:rPr>
                    </w:pPr>
                    <w:r>
                      <w:rPr>
                        <w:rFonts w:ascii="Book Antiqua"/>
                        <w:b/>
                        <w:color w:val="FFFFFF"/>
                        <w:sz w:val="19"/>
                      </w:rPr>
                      <w:t>Messe Luzern</w:t>
                    </w:r>
                  </w:p>
                </w:txbxContent>
              </v:textbox>
              <v:fill type="solid"/>
              <w10:wrap type="none"/>
            </v:shape>
            <w10:wrap type="none"/>
          </v:group>
        </w:pict>
      </w:r>
      <w:r>
        <w:rPr>
          <w:color w:val="2C2F88"/>
          <w:w w:val="105"/>
        </w:rPr>
        <w:t>Fachstelle Bauen Wohnen Verkehr von Procap Schweiz darf als Vorbild für eine gelungene Zusammenarbeit betrachtet werden.</w:t>
      </w:r>
    </w:p>
    <w:p>
      <w:pPr>
        <w:pStyle w:val="BodyText"/>
        <w:spacing w:before="5"/>
        <w:rPr>
          <w:sz w:val="30"/>
        </w:rPr>
      </w:pPr>
    </w:p>
    <w:p>
      <w:pPr>
        <w:pStyle w:val="Heading3"/>
        <w:ind w:left="343"/>
      </w:pPr>
      <w:r>
        <w:rPr>
          <w:color w:val="2C2F88"/>
          <w:w w:val="105"/>
        </w:rPr>
        <w:t>Oktober</w:t>
      </w:r>
    </w:p>
    <w:p>
      <w:pPr>
        <w:spacing w:before="0"/>
        <w:ind w:left="343" w:right="0" w:firstLine="0"/>
        <w:jc w:val="left"/>
        <w:rPr>
          <w:sz w:val="32"/>
        </w:rPr>
      </w:pPr>
      <w:r>
        <w:rPr>
          <w:color w:val="2C2F88"/>
          <w:w w:val="105"/>
          <w:sz w:val="32"/>
        </w:rPr>
        <w:t>SRF «mitenand» auf Gran Canaria</w:t>
      </w:r>
    </w:p>
    <w:p>
      <w:pPr>
        <w:pStyle w:val="BodyText"/>
        <w:spacing w:line="266" w:lineRule="auto" w:before="244"/>
        <w:ind w:left="343" w:right="131"/>
      </w:pPr>
      <w:r>
        <w:rPr>
          <w:color w:val="2C2F88"/>
          <w:w w:val="105"/>
        </w:rPr>
        <w:t>Im September hat der SRF-Journalist Beat Häner eine Procap-Reisegruppe auf Gran Canaria besucht und mit den Gästen und Ferienbegleiter*innen einen Tag am Meer verbracht. Sein Beitrag für die Sendung</w:t>
      </w:r>
    </w:p>
    <w:p>
      <w:pPr>
        <w:pStyle w:val="BodyText"/>
        <w:spacing w:line="240" w:lineRule="exact"/>
        <w:ind w:left="343"/>
      </w:pPr>
      <w:r>
        <w:rPr>
          <w:color w:val="2C2F88"/>
          <w:w w:val="105"/>
        </w:rPr>
        <w:t>«mitenand» vom Schweizer Fernsehen mit dem Titel</w:t>
      </w:r>
    </w:p>
    <w:p>
      <w:pPr>
        <w:pStyle w:val="BodyText"/>
        <w:spacing w:line="266" w:lineRule="auto" w:before="26"/>
        <w:ind w:left="343" w:right="132"/>
      </w:pPr>
      <w:r>
        <w:rPr>
          <w:color w:val="2C2F88"/>
          <w:w w:val="105"/>
        </w:rPr>
        <w:t>«Urlaub für Menschen mit Behinderungen» wurde am 27. Oktober ausgestrahlt.</w:t>
      </w:r>
    </w:p>
    <w:p>
      <w:pPr>
        <w:pStyle w:val="Heading3"/>
        <w:spacing w:before="204"/>
      </w:pPr>
      <w:r>
        <w:rPr/>
        <w:br w:type="column"/>
      </w:r>
      <w:r>
        <w:rPr>
          <w:color w:val="2C2F88"/>
          <w:w w:val="105"/>
        </w:rPr>
        <w:t>Oktober</w:t>
      </w:r>
    </w:p>
    <w:p>
      <w:pPr>
        <w:spacing w:before="0"/>
        <w:ind w:left="1133" w:right="0" w:firstLine="0"/>
        <w:jc w:val="left"/>
        <w:rPr>
          <w:sz w:val="32"/>
        </w:rPr>
      </w:pPr>
      <w:r>
        <w:rPr>
          <w:color w:val="2C2F88"/>
          <w:w w:val="105"/>
          <w:sz w:val="32"/>
        </w:rPr>
        <w:t>Fahr-Event Wohlen</w:t>
      </w:r>
    </w:p>
    <w:p>
      <w:pPr>
        <w:pStyle w:val="BodyText"/>
        <w:spacing w:line="266" w:lineRule="auto" w:before="220"/>
        <w:ind w:left="1133" w:right="20"/>
      </w:pPr>
      <w:r>
        <w:rPr>
          <w:color w:val="2C2F88"/>
          <w:w w:val="105"/>
        </w:rPr>
        <w:t>Bei einem </w:t>
      </w:r>
      <w:r>
        <w:rPr>
          <w:color w:val="2C2F88"/>
          <w:spacing w:val="-5"/>
          <w:w w:val="105"/>
        </w:rPr>
        <w:t>Fahr-Event </w:t>
      </w:r>
      <w:r>
        <w:rPr>
          <w:color w:val="2C2F88"/>
          <w:w w:val="105"/>
        </w:rPr>
        <w:t>am 3. Oktober auf einem abge- sperrten </w:t>
      </w:r>
      <w:r>
        <w:rPr>
          <w:color w:val="2C2F88"/>
          <w:spacing w:val="-4"/>
          <w:w w:val="105"/>
        </w:rPr>
        <w:t>Parcours </w:t>
      </w:r>
      <w:r>
        <w:rPr>
          <w:color w:val="2C2F88"/>
          <w:w w:val="105"/>
        </w:rPr>
        <w:t>in </w:t>
      </w:r>
      <w:r>
        <w:rPr>
          <w:color w:val="2C2F88"/>
          <w:spacing w:val="-4"/>
          <w:w w:val="105"/>
        </w:rPr>
        <w:t>Wohlen </w:t>
      </w:r>
      <w:r>
        <w:rPr>
          <w:color w:val="2C2F88"/>
          <w:w w:val="105"/>
        </w:rPr>
        <w:t>bot </w:t>
      </w:r>
      <w:r>
        <w:rPr>
          <w:color w:val="2C2F88"/>
          <w:spacing w:val="-3"/>
          <w:w w:val="105"/>
        </w:rPr>
        <w:t>Procap </w:t>
      </w:r>
      <w:r>
        <w:rPr>
          <w:color w:val="2C2F88"/>
          <w:w w:val="105"/>
        </w:rPr>
        <w:t>in </w:t>
      </w:r>
      <w:r>
        <w:rPr>
          <w:color w:val="2C2F88"/>
          <w:spacing w:val="-3"/>
          <w:w w:val="105"/>
        </w:rPr>
        <w:t>Zusammen- </w:t>
      </w:r>
      <w:r>
        <w:rPr>
          <w:color w:val="2C2F88"/>
          <w:w w:val="105"/>
        </w:rPr>
        <w:t>arbeit mit der </w:t>
      </w:r>
      <w:r>
        <w:rPr>
          <w:color w:val="2C2F88"/>
          <w:spacing w:val="-3"/>
          <w:w w:val="105"/>
        </w:rPr>
        <w:t>Fahrschule </w:t>
      </w:r>
      <w:r>
        <w:rPr>
          <w:color w:val="2C2F88"/>
          <w:w w:val="105"/>
        </w:rPr>
        <w:t>DRIVESWISS </w:t>
      </w:r>
      <w:r>
        <w:rPr>
          <w:color w:val="2C2F88"/>
          <w:spacing w:val="-3"/>
          <w:w w:val="105"/>
        </w:rPr>
        <w:t>AG </w:t>
      </w:r>
      <w:r>
        <w:rPr>
          <w:color w:val="2C2F88"/>
          <w:w w:val="105"/>
        </w:rPr>
        <w:t>über </w:t>
      </w:r>
      <w:r>
        <w:rPr>
          <w:color w:val="2C2F88"/>
          <w:spacing w:val="-5"/>
          <w:w w:val="105"/>
        </w:rPr>
        <w:t>dreissig </w:t>
      </w:r>
      <w:r>
        <w:rPr>
          <w:color w:val="2C2F88"/>
          <w:spacing w:val="-3"/>
          <w:w w:val="105"/>
        </w:rPr>
        <w:t>Personen mit </w:t>
      </w:r>
      <w:r>
        <w:rPr>
          <w:color w:val="2C2F88"/>
          <w:spacing w:val="-4"/>
          <w:w w:val="105"/>
        </w:rPr>
        <w:t>unterschiedlichen Behinderungen </w:t>
      </w:r>
      <w:r>
        <w:rPr>
          <w:color w:val="2C2F88"/>
          <w:w w:val="105"/>
        </w:rPr>
        <w:t>die Möglichkeit, an der Seite eines dafür ausgebildeten Fahrlehrers ein Auto selbst zu lenken.</w:t>
      </w:r>
    </w:p>
    <w:p>
      <w:pPr>
        <w:pStyle w:val="BodyText"/>
        <w:spacing w:before="1"/>
        <w:rPr>
          <w:sz w:val="30"/>
        </w:rPr>
      </w:pPr>
    </w:p>
    <w:p>
      <w:pPr>
        <w:pStyle w:val="Heading3"/>
      </w:pPr>
      <w:r>
        <w:rPr>
          <w:color w:val="2C2F88"/>
          <w:w w:val="105"/>
        </w:rPr>
        <w:t>November</w:t>
      </w:r>
    </w:p>
    <w:p>
      <w:pPr>
        <w:spacing w:before="0"/>
        <w:ind w:left="1133" w:right="0" w:firstLine="0"/>
        <w:jc w:val="left"/>
        <w:rPr>
          <w:sz w:val="32"/>
        </w:rPr>
      </w:pPr>
      <w:r>
        <w:rPr>
          <w:color w:val="2C2F88"/>
          <w:w w:val="110"/>
          <w:sz w:val="32"/>
        </w:rPr>
        <w:t>Swiss Handicap Messe</w:t>
      </w:r>
    </w:p>
    <w:p>
      <w:pPr>
        <w:pStyle w:val="BodyText"/>
        <w:spacing w:line="266" w:lineRule="auto" w:before="244"/>
        <w:ind w:left="1133"/>
      </w:pPr>
      <w:r>
        <w:rPr>
          <w:color w:val="2C2F88"/>
          <w:w w:val="105"/>
        </w:rPr>
        <w:t>Vom 29. bis 30. November 2019 fand die Swiss Handi- cap Messe in Luzern statt, bei der Procap Reisen und Sport mit zwei Ständen vertreten war. Procap-Mitglie- der hatten dabei die Möglichkeit, ein Gratisbillett zu beziehen.</w:t>
      </w:r>
    </w:p>
    <w:p>
      <w:pPr>
        <w:pStyle w:val="Heading3"/>
        <w:spacing w:before="204"/>
        <w:ind w:left="278"/>
      </w:pPr>
      <w:r>
        <w:rPr/>
        <w:br w:type="column"/>
      </w:r>
      <w:r>
        <w:rPr>
          <w:color w:val="2C2F88"/>
          <w:w w:val="105"/>
        </w:rPr>
        <w:t>November</w:t>
      </w:r>
    </w:p>
    <w:p>
      <w:pPr>
        <w:spacing w:before="0"/>
        <w:ind w:left="278" w:right="0" w:firstLine="0"/>
        <w:jc w:val="left"/>
        <w:rPr>
          <w:sz w:val="32"/>
        </w:rPr>
      </w:pPr>
      <w:r>
        <w:rPr/>
        <w:pict>
          <v:group style="position:absolute;margin-left:900pt;margin-top:-370.599243pt;width:234.6pt;height:329.65pt;mso-position-horizontal-relative:page;mso-position-vertical-relative:paragraph;z-index:251719680" coordorigin="18000,-7412" coordsize="4692,6593">
            <v:shape style="position:absolute;left:18000;top:-7412;width:4677;height:6593" type="#_x0000_t75" stroked="false">
              <v:imagedata r:id="rId35" o:title=""/>
            </v:shape>
            <v:rect style="position:absolute;left:21183;top:-1377;width:1509;height:341" filled="true" fillcolor="#e8ecf8" stroked="false">
              <v:fill type="solid"/>
            </v:rect>
            <v:shape style="position:absolute;left:18005;top:-7407;width:4667;height:6583" type="#_x0000_t202" filled="false" stroked="true" strokeweight=".5pt" strokecolor="#000000">
              <v:textbox inset="0,0,0,0">
                <w:txbxContent>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9"/>
                      <w:rPr>
                        <w:sz w:val="41"/>
                      </w:rPr>
                    </w:pPr>
                  </w:p>
                  <w:p>
                    <w:pPr>
                      <w:spacing w:before="0"/>
                      <w:ind w:left="0" w:right="58" w:firstLine="0"/>
                      <w:jc w:val="right"/>
                      <w:rPr>
                        <w:sz w:val="28"/>
                      </w:rPr>
                    </w:pPr>
                    <w:r>
                      <w:rPr>
                        <w:color w:val="2C2F88"/>
                        <w:w w:val="105"/>
                        <w:sz w:val="28"/>
                      </w:rPr>
                      <w:t>November</w:t>
                    </w:r>
                  </w:p>
                </w:txbxContent>
              </v:textbox>
              <v:stroke dashstyle="solid"/>
              <w10:wrap type="none"/>
            </v:shape>
            <w10:wrap type="none"/>
          </v:group>
        </w:pict>
      </w:r>
      <w:r>
        <w:rPr>
          <w:color w:val="2C2F88"/>
          <w:w w:val="105"/>
          <w:sz w:val="32"/>
        </w:rPr>
        <w:t>Ferienkatalog 2020</w:t>
      </w:r>
    </w:p>
    <w:p>
      <w:pPr>
        <w:pStyle w:val="BodyText"/>
        <w:spacing w:line="266" w:lineRule="auto" w:before="220"/>
        <w:ind w:left="278" w:right="1056"/>
      </w:pPr>
      <w:r>
        <w:rPr>
          <w:color w:val="2C2F88"/>
          <w:w w:val="105"/>
        </w:rPr>
        <w:t>Der Katalog «Barrierefrei Reisen 2020» von Procap bietet von Individualreisen nach Ecuador, Mexiko oder Dubai bis hin zu betreuten Gruppenreisen in Kenia oder einer Velowoche im Drei-Seen-Land von Biel, Neuen- burg und Murten eine breite Auswahl an Ferienange- boten, die optimal auf die Bedürfnisse von Menschen mit Handicap zugeschnitten sind.</w:t>
      </w:r>
    </w:p>
    <w:p>
      <w:pPr>
        <w:spacing w:after="0" w:line="266" w:lineRule="auto"/>
        <w:sectPr>
          <w:type w:val="continuous"/>
          <w:pgSz w:w="23820" w:h="16840" w:orient="landscape"/>
          <w:pgMar w:top="620" w:bottom="280" w:left="0" w:right="0"/>
          <w:cols w:num="4" w:equalWidth="0">
            <w:col w:w="5725" w:space="40"/>
            <w:col w:w="5037" w:space="1103"/>
            <w:col w:w="5777" w:space="40"/>
            <w:col w:w="6098"/>
          </w:cols>
        </w:sectPr>
      </w:pPr>
    </w:p>
    <w:p>
      <w:pPr>
        <w:pStyle w:val="BodyText"/>
        <w:spacing w:before="6"/>
        <w:rPr>
          <w:sz w:val="28"/>
        </w:rPr>
      </w:pPr>
      <w:r>
        <w:rPr/>
        <w:pict>
          <v:rect style="position:absolute;margin-left:0pt;margin-top:.000015pt;width:1190.552pt;height:841.89pt;mso-position-horizontal-relative:page;mso-position-vertical-relative:page;z-index:-253442048" filled="true" fillcolor="#e8ecf8" stroked="false">
            <v:fill type="solid"/>
            <w10:wrap type="none"/>
          </v:rect>
        </w:pict>
      </w:r>
    </w:p>
    <w:p>
      <w:pPr>
        <w:pStyle w:val="Heading3"/>
        <w:tabs>
          <w:tab w:pos="22363" w:val="left" w:leader="none"/>
        </w:tabs>
        <w:spacing w:before="72"/>
      </w:pPr>
      <w:r>
        <w:rPr>
          <w:spacing w:val="2"/>
          <w:w w:val="110"/>
        </w:rPr>
        <w:t>14</w:t>
        <w:tab/>
      </w:r>
      <w:r>
        <w:rPr>
          <w:spacing w:val="5"/>
          <w:w w:val="110"/>
        </w:rPr>
        <w:t>15</w:t>
      </w:r>
    </w:p>
    <w:p>
      <w:pPr>
        <w:spacing w:after="0"/>
        <w:sectPr>
          <w:type w:val="continuous"/>
          <w:pgSz w:w="23820" w:h="16840" w:orient="landscape"/>
          <w:pgMar w:top="620" w:bottom="280" w:left="0" w:right="0"/>
        </w:sectPr>
      </w:pPr>
    </w:p>
    <w:p>
      <w:pPr>
        <w:pStyle w:val="BodyText"/>
        <w:ind w:left="12217"/>
      </w:pPr>
      <w:r>
        <w:rPr/>
        <w:pict>
          <v:rect style="position:absolute;margin-left:0pt;margin-top:.000015pt;width:1190.552pt;height:841.89pt;mso-position-horizontal-relative:page;mso-position-vertical-relative:page;z-index:-253428736" filled="true" fillcolor="#bdd7d5" stroked="false">
            <v:fill type="solid"/>
            <w10:wrap type="none"/>
          </v:rect>
        </w:pict>
      </w:r>
      <w:r>
        <w:rPr/>
        <w:drawing>
          <wp:inline distT="0" distB="0" distL="0" distR="0">
            <wp:extent cx="4534958" cy="2828925"/>
            <wp:effectExtent l="0" t="0" r="0" b="0"/>
            <wp:docPr id="11" name="image32.jpeg"/>
            <wp:cNvGraphicFramePr>
              <a:graphicFrameLocks noChangeAspect="1"/>
            </wp:cNvGraphicFramePr>
            <a:graphic>
              <a:graphicData uri="http://schemas.openxmlformats.org/drawingml/2006/picture">
                <pic:pic>
                  <pic:nvPicPr>
                    <pic:cNvPr id="12" name="image32.jpeg"/>
                    <pic:cNvPicPr/>
                  </pic:nvPicPr>
                  <pic:blipFill>
                    <a:blip r:embed="rId36" cstate="print"/>
                    <a:stretch>
                      <a:fillRect/>
                    </a:stretch>
                  </pic:blipFill>
                  <pic:spPr>
                    <a:xfrm>
                      <a:off x="0" y="0"/>
                      <a:ext cx="4534958" cy="2828925"/>
                    </a:xfrm>
                    <a:prstGeom prst="rect">
                      <a:avLst/>
                    </a:prstGeom>
                  </pic:spPr>
                </pic:pic>
              </a:graphicData>
            </a:graphic>
          </wp:inline>
        </w:drawing>
      </w:r>
      <w:r>
        <w:rPr/>
      </w:r>
    </w:p>
    <w:p>
      <w:pPr>
        <w:pStyle w:val="BodyText"/>
        <w:spacing w:before="10"/>
        <w:rPr>
          <w:sz w:val="13"/>
        </w:rPr>
      </w:pPr>
    </w:p>
    <w:p>
      <w:pPr>
        <w:pStyle w:val="Heading1"/>
        <w:spacing w:before="56"/>
        <w:ind w:left="13039"/>
        <w:jc w:val="both"/>
      </w:pPr>
      <w:r>
        <w:rPr/>
        <w:drawing>
          <wp:anchor distT="0" distB="0" distL="0" distR="0" allowOverlap="1" layoutInCell="1" locked="0" behindDoc="0" simplePos="0" relativeHeight="251732992">
            <wp:simplePos x="0" y="0"/>
            <wp:positionH relativeFrom="page">
              <wp:posOffset>12480010</wp:posOffset>
            </wp:positionH>
            <wp:positionV relativeFrom="paragraph">
              <wp:posOffset>-2947648</wp:posOffset>
            </wp:positionV>
            <wp:extent cx="2639975" cy="3799776"/>
            <wp:effectExtent l="0" t="0" r="0" b="0"/>
            <wp:wrapNone/>
            <wp:docPr id="13" name="image33.jpeg"/>
            <wp:cNvGraphicFramePr>
              <a:graphicFrameLocks noChangeAspect="1"/>
            </wp:cNvGraphicFramePr>
            <a:graphic>
              <a:graphicData uri="http://schemas.openxmlformats.org/drawingml/2006/picture">
                <pic:pic>
                  <pic:nvPicPr>
                    <pic:cNvPr id="14" name="image33.jpeg"/>
                    <pic:cNvPicPr/>
                  </pic:nvPicPr>
                  <pic:blipFill>
                    <a:blip r:embed="rId37" cstate="print"/>
                    <a:stretch>
                      <a:fillRect/>
                    </a:stretch>
                  </pic:blipFill>
                  <pic:spPr>
                    <a:xfrm>
                      <a:off x="0" y="0"/>
                      <a:ext cx="2639975" cy="3799776"/>
                    </a:xfrm>
                    <a:prstGeom prst="rect">
                      <a:avLst/>
                    </a:prstGeom>
                  </pic:spPr>
                </pic:pic>
              </a:graphicData>
            </a:graphic>
          </wp:anchor>
        </w:drawing>
      </w:r>
      <w:r>
        <w:rPr/>
        <w:drawing>
          <wp:anchor distT="0" distB="0" distL="0" distR="0" allowOverlap="1" layoutInCell="1" locked="0" behindDoc="0" simplePos="0" relativeHeight="251736064">
            <wp:simplePos x="0" y="0"/>
            <wp:positionH relativeFrom="page">
              <wp:posOffset>0</wp:posOffset>
            </wp:positionH>
            <wp:positionV relativeFrom="paragraph">
              <wp:posOffset>-2947648</wp:posOffset>
            </wp:positionV>
            <wp:extent cx="3680993" cy="3155124"/>
            <wp:effectExtent l="0" t="0" r="0" b="0"/>
            <wp:wrapNone/>
            <wp:docPr id="15" name="image34.jpeg"/>
            <wp:cNvGraphicFramePr>
              <a:graphicFrameLocks noChangeAspect="1"/>
            </wp:cNvGraphicFramePr>
            <a:graphic>
              <a:graphicData uri="http://schemas.openxmlformats.org/drawingml/2006/picture">
                <pic:pic>
                  <pic:nvPicPr>
                    <pic:cNvPr id="16" name="image34.jpeg"/>
                    <pic:cNvPicPr/>
                  </pic:nvPicPr>
                  <pic:blipFill>
                    <a:blip r:embed="rId38" cstate="print"/>
                    <a:stretch>
                      <a:fillRect/>
                    </a:stretch>
                  </pic:blipFill>
                  <pic:spPr>
                    <a:xfrm>
                      <a:off x="0" y="0"/>
                      <a:ext cx="3680993" cy="3155124"/>
                    </a:xfrm>
                    <a:prstGeom prst="rect">
                      <a:avLst/>
                    </a:prstGeom>
                  </pic:spPr>
                </pic:pic>
              </a:graphicData>
            </a:graphic>
          </wp:anchor>
        </w:drawing>
      </w:r>
      <w:r>
        <w:rPr/>
        <w:drawing>
          <wp:anchor distT="0" distB="0" distL="0" distR="0" allowOverlap="1" layoutInCell="1" locked="0" behindDoc="0" simplePos="0" relativeHeight="251738112">
            <wp:simplePos x="0" y="0"/>
            <wp:positionH relativeFrom="page">
              <wp:posOffset>3878999</wp:posOffset>
            </wp:positionH>
            <wp:positionV relativeFrom="paragraph">
              <wp:posOffset>-2947648</wp:posOffset>
            </wp:positionV>
            <wp:extent cx="3680993" cy="3456876"/>
            <wp:effectExtent l="0" t="0" r="0" b="0"/>
            <wp:wrapNone/>
            <wp:docPr id="17" name="image35.jpeg"/>
            <wp:cNvGraphicFramePr>
              <a:graphicFrameLocks noChangeAspect="1"/>
            </wp:cNvGraphicFramePr>
            <a:graphic>
              <a:graphicData uri="http://schemas.openxmlformats.org/drawingml/2006/picture">
                <pic:pic>
                  <pic:nvPicPr>
                    <pic:cNvPr id="18" name="image35.jpeg"/>
                    <pic:cNvPicPr/>
                  </pic:nvPicPr>
                  <pic:blipFill>
                    <a:blip r:embed="rId39" cstate="print"/>
                    <a:stretch>
                      <a:fillRect/>
                    </a:stretch>
                  </pic:blipFill>
                  <pic:spPr>
                    <a:xfrm>
                      <a:off x="0" y="0"/>
                      <a:ext cx="3680993" cy="3456876"/>
                    </a:xfrm>
                    <a:prstGeom prst="rect">
                      <a:avLst/>
                    </a:prstGeom>
                  </pic:spPr>
                </pic:pic>
              </a:graphicData>
            </a:graphic>
          </wp:anchor>
        </w:drawing>
      </w:r>
      <w:r>
        <w:rPr/>
        <w:drawing>
          <wp:anchor distT="0" distB="0" distL="0" distR="0" allowOverlap="1" layoutInCell="1" locked="0" behindDoc="0" simplePos="0" relativeHeight="251740160">
            <wp:simplePos x="0" y="0"/>
            <wp:positionH relativeFrom="page">
              <wp:posOffset>0</wp:posOffset>
            </wp:positionH>
            <wp:positionV relativeFrom="paragraph">
              <wp:posOffset>409355</wp:posOffset>
            </wp:positionV>
            <wp:extent cx="2609989" cy="3158540"/>
            <wp:effectExtent l="0" t="0" r="0" b="0"/>
            <wp:wrapNone/>
            <wp:docPr id="19" name="image36.jpeg"/>
            <wp:cNvGraphicFramePr>
              <a:graphicFrameLocks noChangeAspect="1"/>
            </wp:cNvGraphicFramePr>
            <a:graphic>
              <a:graphicData uri="http://schemas.openxmlformats.org/drawingml/2006/picture">
                <pic:pic>
                  <pic:nvPicPr>
                    <pic:cNvPr id="20" name="image36.jpeg"/>
                    <pic:cNvPicPr/>
                  </pic:nvPicPr>
                  <pic:blipFill>
                    <a:blip r:embed="rId40" cstate="print"/>
                    <a:stretch>
                      <a:fillRect/>
                    </a:stretch>
                  </pic:blipFill>
                  <pic:spPr>
                    <a:xfrm>
                      <a:off x="0" y="0"/>
                      <a:ext cx="2609989" cy="3158540"/>
                    </a:xfrm>
                    <a:prstGeom prst="rect">
                      <a:avLst/>
                    </a:prstGeom>
                  </pic:spPr>
                </pic:pic>
              </a:graphicData>
            </a:graphic>
          </wp:anchor>
        </w:drawing>
      </w:r>
      <w:bookmarkStart w:name="_TOC_250000" w:id="2"/>
      <w:bookmarkEnd w:id="2"/>
      <w:r>
        <w:rPr>
          <w:color w:val="2C2F88"/>
          <w:w w:val="110"/>
        </w:rPr>
        <w:t>Schwimmtag 2019</w:t>
      </w:r>
    </w:p>
    <w:p>
      <w:pPr>
        <w:spacing w:before="279"/>
        <w:ind w:left="13039" w:right="5565" w:firstLine="0"/>
        <w:jc w:val="both"/>
        <w:rPr>
          <w:sz w:val="28"/>
        </w:rPr>
      </w:pPr>
      <w:r>
        <w:rPr/>
        <w:drawing>
          <wp:anchor distT="0" distB="0" distL="0" distR="0" allowOverlap="1" layoutInCell="1" locked="0" behindDoc="0" simplePos="0" relativeHeight="251731968">
            <wp:simplePos x="0" y="0"/>
            <wp:positionH relativeFrom="page">
              <wp:posOffset>11461801</wp:posOffset>
            </wp:positionH>
            <wp:positionV relativeFrom="paragraph">
              <wp:posOffset>4624273</wp:posOffset>
            </wp:positionV>
            <wp:extent cx="3658184" cy="2148293"/>
            <wp:effectExtent l="0" t="0" r="0" b="0"/>
            <wp:wrapNone/>
            <wp:docPr id="21" name="image37.jpeg"/>
            <wp:cNvGraphicFramePr>
              <a:graphicFrameLocks noChangeAspect="1"/>
            </wp:cNvGraphicFramePr>
            <a:graphic>
              <a:graphicData uri="http://schemas.openxmlformats.org/drawingml/2006/picture">
                <pic:pic>
                  <pic:nvPicPr>
                    <pic:cNvPr id="22" name="image37.jpeg"/>
                    <pic:cNvPicPr/>
                  </pic:nvPicPr>
                  <pic:blipFill>
                    <a:blip r:embed="rId41" cstate="print"/>
                    <a:stretch>
                      <a:fillRect/>
                    </a:stretch>
                  </pic:blipFill>
                  <pic:spPr>
                    <a:xfrm>
                      <a:off x="0" y="0"/>
                      <a:ext cx="3658184" cy="2148293"/>
                    </a:xfrm>
                    <a:prstGeom prst="rect">
                      <a:avLst/>
                    </a:prstGeom>
                  </pic:spPr>
                </pic:pic>
              </a:graphicData>
            </a:graphic>
          </wp:anchor>
        </w:drawing>
      </w:r>
      <w:r>
        <w:rPr/>
        <w:drawing>
          <wp:anchor distT="0" distB="0" distL="0" distR="0" allowOverlap="1" layoutInCell="1" locked="0" behindDoc="0" simplePos="0" relativeHeight="251734016">
            <wp:simplePos x="0" y="0"/>
            <wp:positionH relativeFrom="page">
              <wp:posOffset>11886006</wp:posOffset>
            </wp:positionH>
            <wp:positionV relativeFrom="paragraph">
              <wp:posOffset>626923</wp:posOffset>
            </wp:positionV>
            <wp:extent cx="3233979" cy="3799357"/>
            <wp:effectExtent l="0" t="0" r="0" b="0"/>
            <wp:wrapNone/>
            <wp:docPr id="23" name="image38.jpeg"/>
            <wp:cNvGraphicFramePr>
              <a:graphicFrameLocks noChangeAspect="1"/>
            </wp:cNvGraphicFramePr>
            <a:graphic>
              <a:graphicData uri="http://schemas.openxmlformats.org/drawingml/2006/picture">
                <pic:pic>
                  <pic:nvPicPr>
                    <pic:cNvPr id="24" name="image38.jpeg"/>
                    <pic:cNvPicPr/>
                  </pic:nvPicPr>
                  <pic:blipFill>
                    <a:blip r:embed="rId42" cstate="print"/>
                    <a:stretch>
                      <a:fillRect/>
                    </a:stretch>
                  </pic:blipFill>
                  <pic:spPr>
                    <a:xfrm>
                      <a:off x="0" y="0"/>
                      <a:ext cx="3233979" cy="3799357"/>
                    </a:xfrm>
                    <a:prstGeom prst="rect">
                      <a:avLst/>
                    </a:prstGeom>
                  </pic:spPr>
                </pic:pic>
              </a:graphicData>
            </a:graphic>
          </wp:anchor>
        </w:drawing>
      </w:r>
      <w:r>
        <w:rPr/>
        <w:drawing>
          <wp:anchor distT="0" distB="0" distL="0" distR="0" allowOverlap="1" layoutInCell="1" locked="0" behindDoc="1" simplePos="0" relativeHeight="249891840">
            <wp:simplePos x="0" y="0"/>
            <wp:positionH relativeFrom="page">
              <wp:posOffset>7757998</wp:posOffset>
            </wp:positionH>
            <wp:positionV relativeFrom="paragraph">
              <wp:posOffset>4624286</wp:posOffset>
            </wp:positionV>
            <wp:extent cx="3505796" cy="2696857"/>
            <wp:effectExtent l="0" t="0" r="0" b="0"/>
            <wp:wrapNone/>
            <wp:docPr id="25" name="image39.jpeg"/>
            <wp:cNvGraphicFramePr>
              <a:graphicFrameLocks noChangeAspect="1"/>
            </wp:cNvGraphicFramePr>
            <a:graphic>
              <a:graphicData uri="http://schemas.openxmlformats.org/drawingml/2006/picture">
                <pic:pic>
                  <pic:nvPicPr>
                    <pic:cNvPr id="26" name="image39.jpeg"/>
                    <pic:cNvPicPr/>
                  </pic:nvPicPr>
                  <pic:blipFill>
                    <a:blip r:embed="rId43" cstate="print"/>
                    <a:stretch>
                      <a:fillRect/>
                    </a:stretch>
                  </pic:blipFill>
                  <pic:spPr>
                    <a:xfrm>
                      <a:off x="0" y="0"/>
                      <a:ext cx="3505796" cy="2696857"/>
                    </a:xfrm>
                    <a:prstGeom prst="rect">
                      <a:avLst/>
                    </a:prstGeom>
                  </pic:spPr>
                </pic:pic>
              </a:graphicData>
            </a:graphic>
          </wp:anchor>
        </w:drawing>
      </w:r>
      <w:r>
        <w:rPr/>
        <w:drawing>
          <wp:anchor distT="0" distB="0" distL="0" distR="0" allowOverlap="1" layoutInCell="1" locked="0" behindDoc="0" simplePos="0" relativeHeight="251737088">
            <wp:simplePos x="0" y="0"/>
            <wp:positionH relativeFrom="page">
              <wp:posOffset>2819996</wp:posOffset>
            </wp:positionH>
            <wp:positionV relativeFrom="paragraph">
              <wp:posOffset>284023</wp:posOffset>
            </wp:positionV>
            <wp:extent cx="4541989" cy="3407664"/>
            <wp:effectExtent l="0" t="0" r="0" b="0"/>
            <wp:wrapNone/>
            <wp:docPr id="27" name="image40.jpeg"/>
            <wp:cNvGraphicFramePr>
              <a:graphicFrameLocks noChangeAspect="1"/>
            </wp:cNvGraphicFramePr>
            <a:graphic>
              <a:graphicData uri="http://schemas.openxmlformats.org/drawingml/2006/picture">
                <pic:pic>
                  <pic:nvPicPr>
                    <pic:cNvPr id="28" name="image40.jpeg"/>
                    <pic:cNvPicPr/>
                  </pic:nvPicPr>
                  <pic:blipFill>
                    <a:blip r:embed="rId44" cstate="print"/>
                    <a:stretch>
                      <a:fillRect/>
                    </a:stretch>
                  </pic:blipFill>
                  <pic:spPr>
                    <a:xfrm>
                      <a:off x="0" y="0"/>
                      <a:ext cx="4541989" cy="3407664"/>
                    </a:xfrm>
                    <a:prstGeom prst="rect">
                      <a:avLst/>
                    </a:prstGeom>
                  </pic:spPr>
                </pic:pic>
              </a:graphicData>
            </a:graphic>
          </wp:anchor>
        </w:drawing>
      </w:r>
      <w:r>
        <w:rPr/>
        <w:drawing>
          <wp:anchor distT="0" distB="0" distL="0" distR="0" allowOverlap="1" layoutInCell="1" locked="0" behindDoc="1" simplePos="0" relativeHeight="249895936">
            <wp:simplePos x="0" y="0"/>
            <wp:positionH relativeFrom="page">
              <wp:posOffset>2819996</wp:posOffset>
            </wp:positionH>
            <wp:positionV relativeFrom="paragraph">
              <wp:posOffset>3889693</wp:posOffset>
            </wp:positionV>
            <wp:extent cx="4541989" cy="3431451"/>
            <wp:effectExtent l="0" t="0" r="0" b="0"/>
            <wp:wrapNone/>
            <wp:docPr id="29" name="image41.jpeg"/>
            <wp:cNvGraphicFramePr>
              <a:graphicFrameLocks noChangeAspect="1"/>
            </wp:cNvGraphicFramePr>
            <a:graphic>
              <a:graphicData uri="http://schemas.openxmlformats.org/drawingml/2006/picture">
                <pic:pic>
                  <pic:nvPicPr>
                    <pic:cNvPr id="30" name="image41.jpeg"/>
                    <pic:cNvPicPr/>
                  </pic:nvPicPr>
                  <pic:blipFill>
                    <a:blip r:embed="rId45" cstate="print"/>
                    <a:stretch>
                      <a:fillRect/>
                    </a:stretch>
                  </pic:blipFill>
                  <pic:spPr>
                    <a:xfrm>
                      <a:off x="0" y="0"/>
                      <a:ext cx="4541989" cy="3431451"/>
                    </a:xfrm>
                    <a:prstGeom prst="rect">
                      <a:avLst/>
                    </a:prstGeom>
                  </pic:spPr>
                </pic:pic>
              </a:graphicData>
            </a:graphic>
          </wp:anchor>
        </w:drawing>
      </w:r>
      <w:r>
        <w:rPr>
          <w:color w:val="2C2F88"/>
          <w:w w:val="105"/>
          <w:sz w:val="28"/>
        </w:rPr>
        <w:t>Wichtiger Bestandteil der Bewegungs- und Begegnungstage sind jeweils die beliebten Schwimmwettkämpfe, bei denen der Spass an der Bewegung eindeutig das wichtigste Element neben dem Wasser ist.</w:t>
      </w:r>
    </w:p>
    <w:p>
      <w:pPr>
        <w:pStyle w:val="BodyText"/>
      </w:pPr>
    </w:p>
    <w:p>
      <w:pPr>
        <w:pStyle w:val="BodyText"/>
        <w:spacing w:before="4"/>
        <w:rPr>
          <w:sz w:val="15"/>
        </w:rPr>
      </w:pPr>
      <w:r>
        <w:rPr/>
        <w:drawing>
          <wp:anchor distT="0" distB="0" distL="0" distR="0" allowOverlap="1" layoutInCell="1" locked="0" behindDoc="0" simplePos="0" relativeHeight="69">
            <wp:simplePos x="0" y="0"/>
            <wp:positionH relativeFrom="page">
              <wp:posOffset>0</wp:posOffset>
            </wp:positionH>
            <wp:positionV relativeFrom="paragraph">
              <wp:posOffset>1926546</wp:posOffset>
            </wp:positionV>
            <wp:extent cx="2614999" cy="3419855"/>
            <wp:effectExtent l="0" t="0" r="0" b="0"/>
            <wp:wrapTopAndBottom/>
            <wp:docPr id="31" name="image42.jpeg"/>
            <wp:cNvGraphicFramePr>
              <a:graphicFrameLocks noChangeAspect="1"/>
            </wp:cNvGraphicFramePr>
            <a:graphic>
              <a:graphicData uri="http://schemas.openxmlformats.org/drawingml/2006/picture">
                <pic:pic>
                  <pic:nvPicPr>
                    <pic:cNvPr id="32" name="image42.jpeg"/>
                    <pic:cNvPicPr/>
                  </pic:nvPicPr>
                  <pic:blipFill>
                    <a:blip r:embed="rId46" cstate="print"/>
                    <a:stretch>
                      <a:fillRect/>
                    </a:stretch>
                  </pic:blipFill>
                  <pic:spPr>
                    <a:xfrm>
                      <a:off x="0" y="0"/>
                      <a:ext cx="2614999" cy="3419855"/>
                    </a:xfrm>
                    <a:prstGeom prst="rect">
                      <a:avLst/>
                    </a:prstGeom>
                  </pic:spPr>
                </pic:pic>
              </a:graphicData>
            </a:graphic>
          </wp:anchor>
        </w:drawing>
      </w:r>
      <w:r>
        <w:rPr/>
        <w:drawing>
          <wp:anchor distT="0" distB="0" distL="0" distR="0" allowOverlap="1" layoutInCell="1" locked="0" behindDoc="0" simplePos="0" relativeHeight="70">
            <wp:simplePos x="0" y="0"/>
            <wp:positionH relativeFrom="page">
              <wp:posOffset>7559992</wp:posOffset>
            </wp:positionH>
            <wp:positionV relativeFrom="paragraph">
              <wp:posOffset>144127</wp:posOffset>
            </wp:positionV>
            <wp:extent cx="4143222" cy="2875692"/>
            <wp:effectExtent l="0" t="0" r="0" b="0"/>
            <wp:wrapTopAndBottom/>
            <wp:docPr id="33" name="image43.jpeg"/>
            <wp:cNvGraphicFramePr>
              <a:graphicFrameLocks noChangeAspect="1"/>
            </wp:cNvGraphicFramePr>
            <a:graphic>
              <a:graphicData uri="http://schemas.openxmlformats.org/drawingml/2006/picture">
                <pic:pic>
                  <pic:nvPicPr>
                    <pic:cNvPr id="34" name="image43.jpeg"/>
                    <pic:cNvPicPr/>
                  </pic:nvPicPr>
                  <pic:blipFill>
                    <a:blip r:embed="rId47" cstate="print"/>
                    <a:stretch>
                      <a:fillRect/>
                    </a:stretch>
                  </pic:blipFill>
                  <pic:spPr>
                    <a:xfrm>
                      <a:off x="0" y="0"/>
                      <a:ext cx="4143222" cy="2875692"/>
                    </a:xfrm>
                    <a:prstGeom prst="rect">
                      <a:avLst/>
                    </a:prstGeom>
                  </pic:spPr>
                </pic:pic>
              </a:graphicData>
            </a:graphic>
          </wp:anchor>
        </w:drawing>
      </w:r>
    </w:p>
    <w:p>
      <w:pPr>
        <w:tabs>
          <w:tab w:pos="22363" w:val="left" w:leader="none"/>
        </w:tabs>
        <w:spacing w:before="220"/>
        <w:ind w:left="1133" w:right="0" w:firstLine="0"/>
        <w:jc w:val="left"/>
        <w:rPr>
          <w:sz w:val="28"/>
        </w:rPr>
      </w:pPr>
      <w:r>
        <w:rPr>
          <w:spacing w:val="2"/>
          <w:w w:val="110"/>
          <w:sz w:val="28"/>
        </w:rPr>
        <w:t>16</w:t>
        <w:tab/>
      </w:r>
      <w:r>
        <w:rPr>
          <w:spacing w:val="5"/>
          <w:w w:val="110"/>
          <w:sz w:val="28"/>
        </w:rPr>
        <w:t>17</w:t>
      </w:r>
    </w:p>
    <w:p>
      <w:pPr>
        <w:spacing w:after="0"/>
        <w:jc w:val="left"/>
        <w:rPr>
          <w:sz w:val="28"/>
        </w:rPr>
        <w:sectPr>
          <w:pgSz w:w="23820" w:h="16840" w:orient="landscape"/>
          <w:pgMar w:top="0" w:bottom="0" w:left="0" w:right="0"/>
        </w:sectPr>
      </w:pPr>
    </w:p>
    <w:p>
      <w:pPr>
        <w:tabs>
          <w:tab w:pos="13039" w:val="left" w:leader="none"/>
        </w:tabs>
        <w:spacing w:before="25"/>
        <w:ind w:left="1133" w:right="0" w:firstLine="0"/>
        <w:jc w:val="left"/>
        <w:rPr>
          <w:sz w:val="50"/>
        </w:rPr>
      </w:pPr>
      <w:r>
        <w:rPr>
          <w:color w:val="2C2F88"/>
          <w:spacing w:val="8"/>
          <w:w w:val="110"/>
          <w:sz w:val="50"/>
        </w:rPr>
        <w:t>Bilanz</w:t>
        <w:tab/>
      </w:r>
      <w:r>
        <w:rPr>
          <w:color w:val="2C2F88"/>
          <w:spacing w:val="9"/>
          <w:w w:val="110"/>
          <w:sz w:val="50"/>
        </w:rPr>
        <w:t>Betriebsrechnung</w:t>
      </w:r>
    </w:p>
    <w:p>
      <w:pPr>
        <w:pStyle w:val="BodyText"/>
      </w:pPr>
    </w:p>
    <w:p>
      <w:pPr>
        <w:spacing w:after="0"/>
        <w:sectPr>
          <w:pgSz w:w="23820" w:h="16840" w:orient="landscape"/>
          <w:pgMar w:top="980" w:bottom="0" w:left="0" w:right="0"/>
        </w:sectPr>
      </w:pPr>
    </w:p>
    <w:p>
      <w:pPr>
        <w:pStyle w:val="BodyText"/>
        <w:tabs>
          <w:tab w:pos="7493" w:val="left" w:leader="none"/>
          <w:tab w:pos="10764" w:val="right" w:leader="none"/>
        </w:tabs>
        <w:spacing w:before="297" w:after="49"/>
        <w:ind w:left="1133"/>
      </w:pPr>
      <w:r>
        <w:rPr/>
        <w:pict>
          <v:line style="position:absolute;mso-position-horizontal-relative:page;mso-position-vertical-relative:paragraph;z-index:-253336576" from="56.692902pt,48.223866pt" to="323.150002pt,48.223866pt" stroked="true" strokeweight=".5pt" strokecolor="#000000">
            <v:stroke dashstyle="solid"/>
            <w10:wrap type="none"/>
          </v:line>
        </w:pict>
      </w:r>
      <w:r>
        <w:rPr/>
        <w:pict>
          <v:line style="position:absolute;mso-position-horizontal-relative:page;mso-position-vertical-relative:paragraph;z-index:-253335552" from="56.692902pt,66.723862pt" to="323.150002pt,66.723862pt" stroked="true" strokeweight=".5pt" strokecolor="#000000">
            <v:stroke dashstyle="solid"/>
            <w10:wrap type="none"/>
          </v:line>
        </w:pict>
      </w:r>
      <w:r>
        <w:rPr/>
        <w:pict>
          <v:line style="position:absolute;mso-position-horizontal-relative:page;mso-position-vertical-relative:paragraph;z-index:-253334528" from="56.692902pt,85.223862pt" to="323.150002pt,85.223862pt" stroked="true" strokeweight=".5pt" strokecolor="#000000">
            <v:stroke dashstyle="solid"/>
            <w10:wrap type="none"/>
          </v:line>
        </w:pict>
      </w:r>
      <w:r>
        <w:rPr/>
        <w:pict>
          <v:line style="position:absolute;mso-position-horizontal-relative:page;mso-position-vertical-relative:paragraph;z-index:-253333504" from="56.692902pt,103.723862pt" to="323.150002pt,103.723862pt" stroked="true" strokeweight=".5pt" strokecolor="#000000">
            <v:stroke dashstyle="solid"/>
            <w10:wrap type="none"/>
          </v:line>
        </w:pict>
      </w:r>
      <w:r>
        <w:rPr/>
        <w:pict>
          <v:line style="position:absolute;mso-position-horizontal-relative:page;mso-position-vertical-relative:paragraph;z-index:-253332480" from="56.692902pt,122.223862pt" to="323.150002pt,122.223862pt" stroked="true" strokeweight=".5pt" strokecolor="#000000">
            <v:stroke dashstyle="solid"/>
            <w10:wrap type="none"/>
          </v:line>
        </w:pict>
      </w:r>
      <w:r>
        <w:rPr/>
        <w:pict>
          <v:line style="position:absolute;mso-position-horizontal-relative:page;mso-position-vertical-relative:paragraph;z-index:-253331456" from="56.692902pt,140.723862pt" to="323.150002pt,140.723862pt" stroked="true" strokeweight=".5pt" strokecolor="#000000">
            <v:stroke dashstyle="solid"/>
            <w10:wrap type="none"/>
          </v:line>
        </w:pict>
      </w:r>
      <w:r>
        <w:rPr/>
        <w:pict>
          <v:line style="position:absolute;mso-position-horizontal-relative:page;mso-position-vertical-relative:paragraph;z-index:-253330432" from="56.692902pt,159.223862pt" to="323.150002pt,159.223862pt" stroked="true" strokeweight=".5pt" strokecolor="#000000">
            <v:stroke dashstyle="solid"/>
            <w10:wrap type="none"/>
          </v:line>
        </w:pict>
      </w:r>
      <w:r>
        <w:rPr/>
        <w:pict>
          <v:line style="position:absolute;mso-position-horizontal-relative:page;mso-position-vertical-relative:paragraph;z-index:-253329408" from="56.692902pt,177.723862pt" to="323.150002pt,177.723862pt" stroked="true" strokeweight=".5pt" strokecolor="#000000">
            <v:stroke dashstyle="solid"/>
            <w10:wrap type="none"/>
          </v:line>
        </w:pict>
      </w:r>
      <w:r>
        <w:rPr/>
        <w:pict>
          <v:line style="position:absolute;mso-position-horizontal-relative:page;mso-position-vertical-relative:paragraph;z-index:-253328384" from="56.692902pt,196.223862pt" to="323.150002pt,196.223862pt" stroked="true" strokeweight=".5pt" strokecolor="#000000">
            <v:stroke dashstyle="solid"/>
            <w10:wrap type="none"/>
          </v:line>
        </w:pict>
      </w:r>
      <w:r>
        <w:rPr>
          <w:w w:val="110"/>
        </w:rPr>
        <w:t>in</w:t>
      </w:r>
      <w:r>
        <w:rPr>
          <w:spacing w:val="-2"/>
          <w:w w:val="110"/>
        </w:rPr>
        <w:t> </w:t>
      </w:r>
      <w:r>
        <w:rPr>
          <w:w w:val="110"/>
        </w:rPr>
        <w:t>CHF</w:t>
        <w:tab/>
        <w:t>31.12.2019</w:t>
        <w:tab/>
      </w:r>
      <w:r>
        <w:rPr>
          <w:spacing w:val="2"/>
          <w:w w:val="110"/>
        </w:rPr>
        <w:t>31.12.2018</w:t>
      </w:r>
    </w:p>
    <w:tbl>
      <w:tblPr>
        <w:tblW w:w="0" w:type="auto"/>
        <w:jc w:val="left"/>
        <w:tblInd w:w="1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20"/>
        <w:gridCol w:w="2950"/>
        <w:gridCol w:w="2162"/>
      </w:tblGrid>
      <w:tr>
        <w:trPr>
          <w:trHeight w:val="360" w:hRule="atLeast"/>
        </w:trPr>
        <w:tc>
          <w:tcPr>
            <w:tcW w:w="7470" w:type="dxa"/>
            <w:gridSpan w:val="2"/>
          </w:tcPr>
          <w:p>
            <w:pPr>
              <w:pStyle w:val="TableParagraph"/>
              <w:spacing w:before="67"/>
              <w:ind w:left="19"/>
              <w:rPr>
                <w:sz w:val="20"/>
              </w:rPr>
            </w:pPr>
            <w:r>
              <w:rPr>
                <w:w w:val="110"/>
                <w:sz w:val="20"/>
              </w:rPr>
              <w:t>Aktiven</w:t>
            </w:r>
          </w:p>
        </w:tc>
        <w:tc>
          <w:tcPr>
            <w:tcW w:w="2162" w:type="dxa"/>
            <w:tcBorders>
              <w:top w:val="single" w:sz="4" w:space="0" w:color="000000"/>
              <w:bottom w:val="single" w:sz="4" w:space="0" w:color="000000"/>
            </w:tcBorders>
            <w:shd w:val="clear" w:color="auto" w:fill="FFF2E3"/>
          </w:tcPr>
          <w:p>
            <w:pPr>
              <w:pStyle w:val="TableParagraph"/>
              <w:rPr>
                <w:rFonts w:ascii="Times New Roman"/>
                <w:sz w:val="20"/>
              </w:rPr>
            </w:pPr>
          </w:p>
        </w:tc>
      </w:tr>
      <w:tr>
        <w:trPr>
          <w:trHeight w:val="360" w:hRule="atLeast"/>
        </w:trPr>
        <w:tc>
          <w:tcPr>
            <w:tcW w:w="4520" w:type="dxa"/>
          </w:tcPr>
          <w:p>
            <w:pPr>
              <w:pStyle w:val="TableParagraph"/>
              <w:spacing w:before="67"/>
              <w:ind w:left="19"/>
              <w:rPr>
                <w:sz w:val="20"/>
              </w:rPr>
            </w:pPr>
            <w:r>
              <w:rPr>
                <w:w w:val="110"/>
                <w:sz w:val="20"/>
              </w:rPr>
              <w:t>Flüssige Mittel</w:t>
            </w:r>
          </w:p>
        </w:tc>
        <w:tc>
          <w:tcPr>
            <w:tcW w:w="2950" w:type="dxa"/>
          </w:tcPr>
          <w:p>
            <w:pPr>
              <w:pStyle w:val="TableParagraph"/>
              <w:spacing w:line="20" w:lineRule="exact"/>
              <w:ind w:left="909" w:right="-15"/>
              <w:rPr>
                <w:sz w:val="2"/>
              </w:rPr>
            </w:pPr>
            <w:r>
              <w:rPr>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z w:val="2"/>
              </w:rPr>
            </w:r>
          </w:p>
          <w:p>
            <w:pPr>
              <w:pStyle w:val="TableParagraph"/>
              <w:spacing w:before="47"/>
              <w:ind w:right="80"/>
              <w:jc w:val="right"/>
              <w:rPr>
                <w:sz w:val="20"/>
              </w:rPr>
            </w:pPr>
            <w:r>
              <w:rPr>
                <w:sz w:val="20"/>
              </w:rPr>
              <w:t>4'073'512.85</w:t>
            </w:r>
          </w:p>
        </w:tc>
        <w:tc>
          <w:tcPr>
            <w:tcW w:w="2162"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sz w:val="20"/>
              </w:rPr>
              <w:t>4'818'596.22</w:t>
            </w:r>
          </w:p>
        </w:tc>
      </w:tr>
      <w:tr>
        <w:trPr>
          <w:trHeight w:val="360" w:hRule="atLeast"/>
        </w:trPr>
        <w:tc>
          <w:tcPr>
            <w:tcW w:w="4520" w:type="dxa"/>
          </w:tcPr>
          <w:p>
            <w:pPr>
              <w:pStyle w:val="TableParagraph"/>
              <w:spacing w:before="67"/>
              <w:ind w:left="19"/>
              <w:rPr>
                <w:sz w:val="20"/>
              </w:rPr>
            </w:pPr>
            <w:r>
              <w:rPr>
                <w:w w:val="105"/>
                <w:sz w:val="20"/>
              </w:rPr>
              <w:t>Forderungen</w:t>
            </w:r>
          </w:p>
        </w:tc>
        <w:tc>
          <w:tcPr>
            <w:tcW w:w="2950" w:type="dxa"/>
          </w:tcPr>
          <w:p>
            <w:pPr>
              <w:pStyle w:val="TableParagraph"/>
              <w:spacing w:line="20" w:lineRule="exact"/>
              <w:ind w:left="909" w:right="-15"/>
              <w:rPr>
                <w:sz w:val="2"/>
              </w:rPr>
            </w:pPr>
            <w:r>
              <w:rPr>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z w:val="2"/>
              </w:rPr>
            </w:r>
          </w:p>
          <w:p>
            <w:pPr>
              <w:pStyle w:val="TableParagraph"/>
              <w:spacing w:before="47"/>
              <w:ind w:right="80"/>
              <w:jc w:val="right"/>
              <w:rPr>
                <w:sz w:val="20"/>
              </w:rPr>
            </w:pPr>
            <w:r>
              <w:rPr>
                <w:sz w:val="20"/>
              </w:rPr>
              <w:t>761'010.68</w:t>
            </w:r>
          </w:p>
        </w:tc>
        <w:tc>
          <w:tcPr>
            <w:tcW w:w="2162"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sz w:val="20"/>
              </w:rPr>
              <w:t>703'443.31</w:t>
            </w:r>
          </w:p>
        </w:tc>
      </w:tr>
      <w:tr>
        <w:trPr>
          <w:trHeight w:val="360" w:hRule="atLeast"/>
        </w:trPr>
        <w:tc>
          <w:tcPr>
            <w:tcW w:w="4520" w:type="dxa"/>
          </w:tcPr>
          <w:p>
            <w:pPr>
              <w:pStyle w:val="TableParagraph"/>
              <w:spacing w:before="67"/>
              <w:ind w:left="20"/>
              <w:rPr>
                <w:sz w:val="20"/>
              </w:rPr>
            </w:pPr>
            <w:r>
              <w:rPr>
                <w:w w:val="105"/>
                <w:sz w:val="20"/>
              </w:rPr>
              <w:t>Vorräte</w:t>
            </w:r>
          </w:p>
        </w:tc>
        <w:tc>
          <w:tcPr>
            <w:tcW w:w="2950" w:type="dxa"/>
          </w:tcPr>
          <w:p>
            <w:pPr>
              <w:pStyle w:val="TableParagraph"/>
              <w:spacing w:line="20" w:lineRule="exact"/>
              <w:ind w:left="909" w:right="-15"/>
              <w:rPr>
                <w:sz w:val="2"/>
              </w:rPr>
            </w:pPr>
            <w:r>
              <w:rPr>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z w:val="2"/>
              </w:rPr>
            </w:r>
          </w:p>
          <w:p>
            <w:pPr>
              <w:pStyle w:val="TableParagraph"/>
              <w:spacing w:before="47"/>
              <w:ind w:right="80"/>
              <w:jc w:val="right"/>
              <w:rPr>
                <w:sz w:val="20"/>
              </w:rPr>
            </w:pPr>
            <w:r>
              <w:rPr>
                <w:sz w:val="20"/>
              </w:rPr>
              <w:t>2'948.32</w:t>
            </w:r>
          </w:p>
        </w:tc>
        <w:tc>
          <w:tcPr>
            <w:tcW w:w="2162"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sz w:val="20"/>
              </w:rPr>
              <w:t>1'865.96</w:t>
            </w:r>
          </w:p>
        </w:tc>
      </w:tr>
      <w:tr>
        <w:trPr>
          <w:trHeight w:val="360" w:hRule="atLeast"/>
        </w:trPr>
        <w:tc>
          <w:tcPr>
            <w:tcW w:w="4520" w:type="dxa"/>
          </w:tcPr>
          <w:p>
            <w:pPr>
              <w:pStyle w:val="TableParagraph"/>
              <w:spacing w:before="67"/>
              <w:ind w:left="20"/>
              <w:rPr>
                <w:sz w:val="20"/>
              </w:rPr>
            </w:pPr>
            <w:r>
              <w:rPr>
                <w:w w:val="105"/>
                <w:sz w:val="20"/>
              </w:rPr>
              <w:t>Aktive Rechnungsabgrenzungen</w:t>
            </w:r>
          </w:p>
        </w:tc>
        <w:tc>
          <w:tcPr>
            <w:tcW w:w="2950" w:type="dxa"/>
          </w:tcPr>
          <w:p>
            <w:pPr>
              <w:pStyle w:val="TableParagraph"/>
              <w:spacing w:line="20" w:lineRule="exact"/>
              <w:ind w:left="909" w:right="-15"/>
              <w:rPr>
                <w:sz w:val="2"/>
              </w:rPr>
            </w:pPr>
            <w:r>
              <w:rPr>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z w:val="2"/>
              </w:rPr>
            </w:r>
          </w:p>
          <w:p>
            <w:pPr>
              <w:pStyle w:val="TableParagraph"/>
              <w:spacing w:before="47"/>
              <w:ind w:right="80"/>
              <w:jc w:val="right"/>
              <w:rPr>
                <w:sz w:val="20"/>
              </w:rPr>
            </w:pPr>
            <w:r>
              <w:rPr>
                <w:sz w:val="20"/>
              </w:rPr>
              <w:t>333'083.07</w:t>
            </w:r>
          </w:p>
        </w:tc>
        <w:tc>
          <w:tcPr>
            <w:tcW w:w="2162"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298'606.35</w:t>
            </w:r>
          </w:p>
        </w:tc>
      </w:tr>
      <w:tr>
        <w:trPr>
          <w:trHeight w:val="360" w:hRule="atLeast"/>
        </w:trPr>
        <w:tc>
          <w:tcPr>
            <w:tcW w:w="4520" w:type="dxa"/>
          </w:tcPr>
          <w:p>
            <w:pPr>
              <w:pStyle w:val="TableParagraph"/>
              <w:spacing w:before="67"/>
              <w:ind w:left="20"/>
              <w:rPr>
                <w:sz w:val="20"/>
              </w:rPr>
            </w:pPr>
            <w:r>
              <w:rPr>
                <w:w w:val="110"/>
                <w:sz w:val="20"/>
              </w:rPr>
              <w:t>Umlaufvermögen</w:t>
            </w:r>
          </w:p>
        </w:tc>
        <w:tc>
          <w:tcPr>
            <w:tcW w:w="2950" w:type="dxa"/>
          </w:tcPr>
          <w:p>
            <w:pPr>
              <w:pStyle w:val="TableParagraph"/>
              <w:spacing w:line="20" w:lineRule="exact"/>
              <w:ind w:left="909" w:right="-15"/>
              <w:rPr>
                <w:sz w:val="2"/>
              </w:rPr>
            </w:pPr>
            <w:r>
              <w:rPr>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z w:val="2"/>
              </w:rPr>
            </w:r>
          </w:p>
          <w:p>
            <w:pPr>
              <w:pStyle w:val="TableParagraph"/>
              <w:spacing w:before="47"/>
              <w:ind w:right="80"/>
              <w:jc w:val="right"/>
              <w:rPr>
                <w:sz w:val="20"/>
              </w:rPr>
            </w:pPr>
            <w:r>
              <w:rPr>
                <w:w w:val="105"/>
                <w:sz w:val="20"/>
              </w:rPr>
              <w:t>5'170'554.92</w:t>
            </w:r>
          </w:p>
        </w:tc>
        <w:tc>
          <w:tcPr>
            <w:tcW w:w="2162"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5'822'511.84</w:t>
            </w:r>
          </w:p>
        </w:tc>
      </w:tr>
      <w:tr>
        <w:trPr>
          <w:trHeight w:val="360" w:hRule="atLeast"/>
        </w:trPr>
        <w:tc>
          <w:tcPr>
            <w:tcW w:w="4520" w:type="dxa"/>
          </w:tcPr>
          <w:p>
            <w:pPr>
              <w:pStyle w:val="TableParagraph"/>
              <w:rPr>
                <w:rFonts w:ascii="Times New Roman"/>
                <w:sz w:val="20"/>
              </w:rPr>
            </w:pPr>
          </w:p>
        </w:tc>
        <w:tc>
          <w:tcPr>
            <w:tcW w:w="2950" w:type="dxa"/>
          </w:tcPr>
          <w:p>
            <w:pPr>
              <w:pStyle w:val="TableParagraph"/>
              <w:spacing w:line="20" w:lineRule="exact"/>
              <w:ind w:left="909" w:right="-15"/>
              <w:rPr>
                <w:sz w:val="2"/>
              </w:rPr>
            </w:pPr>
            <w:r>
              <w:rPr>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z w:val="2"/>
              </w:rPr>
            </w:r>
          </w:p>
          <w:p>
            <w:pPr>
              <w:pStyle w:val="TableParagraph"/>
              <w:spacing w:before="10"/>
              <w:rPr>
                <w:sz w:val="27"/>
              </w:rPr>
            </w:pPr>
          </w:p>
          <w:p>
            <w:pPr>
              <w:pStyle w:val="TableParagraph"/>
              <w:spacing w:line="20" w:lineRule="exact"/>
              <w:ind w:left="909" w:right="-15"/>
              <w:rPr>
                <w:sz w:val="2"/>
              </w:rPr>
            </w:pPr>
            <w:r>
              <w:rPr>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z w:val="2"/>
              </w:rPr>
            </w:r>
          </w:p>
        </w:tc>
        <w:tc>
          <w:tcPr>
            <w:tcW w:w="2162" w:type="dxa"/>
            <w:tcBorders>
              <w:top w:val="single" w:sz="4" w:space="0" w:color="000000"/>
              <w:bottom w:val="single" w:sz="4" w:space="0" w:color="000000"/>
            </w:tcBorders>
            <w:shd w:val="clear" w:color="auto" w:fill="FFF2E3"/>
          </w:tcPr>
          <w:p>
            <w:pPr>
              <w:pStyle w:val="TableParagraph"/>
              <w:rPr>
                <w:rFonts w:ascii="Times New Roman"/>
                <w:sz w:val="20"/>
              </w:rPr>
            </w:pPr>
          </w:p>
        </w:tc>
      </w:tr>
      <w:tr>
        <w:trPr>
          <w:trHeight w:val="340" w:hRule="atLeast"/>
        </w:trPr>
        <w:tc>
          <w:tcPr>
            <w:tcW w:w="4520" w:type="dxa"/>
          </w:tcPr>
          <w:p>
            <w:pPr>
              <w:pStyle w:val="TableParagraph"/>
              <w:spacing w:before="47"/>
              <w:ind w:left="20"/>
              <w:rPr>
                <w:sz w:val="20"/>
              </w:rPr>
            </w:pPr>
            <w:r>
              <w:rPr>
                <w:w w:val="110"/>
                <w:sz w:val="20"/>
              </w:rPr>
              <w:t>Sachanlagen</w:t>
            </w:r>
          </w:p>
        </w:tc>
        <w:tc>
          <w:tcPr>
            <w:tcW w:w="2950" w:type="dxa"/>
          </w:tcPr>
          <w:p>
            <w:pPr>
              <w:pStyle w:val="TableParagraph"/>
              <w:spacing w:before="47"/>
              <w:ind w:right="80"/>
              <w:jc w:val="right"/>
              <w:rPr>
                <w:sz w:val="20"/>
              </w:rPr>
            </w:pPr>
            <w:r>
              <w:rPr>
                <w:sz w:val="20"/>
              </w:rPr>
              <w:t>1'877'188.00</w:t>
            </w:r>
          </w:p>
        </w:tc>
        <w:tc>
          <w:tcPr>
            <w:tcW w:w="2162" w:type="dxa"/>
            <w:tcBorders>
              <w:top w:val="single" w:sz="4" w:space="0" w:color="000000"/>
              <w:bottom w:val="single" w:sz="4" w:space="0" w:color="000000"/>
            </w:tcBorders>
            <w:shd w:val="clear" w:color="auto" w:fill="FFF2E3"/>
          </w:tcPr>
          <w:p>
            <w:pPr>
              <w:pStyle w:val="TableParagraph"/>
              <w:spacing w:before="47"/>
              <w:ind w:right="-29"/>
              <w:jc w:val="right"/>
              <w:rPr>
                <w:sz w:val="20"/>
              </w:rPr>
            </w:pPr>
            <w:r>
              <w:rPr>
                <w:sz w:val="20"/>
              </w:rPr>
              <w:t>1'326'183.00</w:t>
            </w:r>
          </w:p>
        </w:tc>
      </w:tr>
      <w:tr>
        <w:trPr>
          <w:trHeight w:val="360" w:hRule="atLeast"/>
        </w:trPr>
        <w:tc>
          <w:tcPr>
            <w:tcW w:w="4520" w:type="dxa"/>
          </w:tcPr>
          <w:p>
            <w:pPr>
              <w:pStyle w:val="TableParagraph"/>
              <w:spacing w:before="67"/>
              <w:ind w:left="19"/>
              <w:rPr>
                <w:sz w:val="20"/>
              </w:rPr>
            </w:pPr>
            <w:r>
              <w:rPr>
                <w:w w:val="110"/>
                <w:sz w:val="20"/>
              </w:rPr>
              <w:t>Finanzanlagen</w:t>
            </w:r>
          </w:p>
        </w:tc>
        <w:tc>
          <w:tcPr>
            <w:tcW w:w="2950" w:type="dxa"/>
          </w:tcPr>
          <w:p>
            <w:pPr>
              <w:pStyle w:val="TableParagraph"/>
              <w:spacing w:line="20" w:lineRule="exact"/>
              <w:ind w:left="909" w:right="-15"/>
              <w:rPr>
                <w:sz w:val="2"/>
              </w:rPr>
            </w:pPr>
            <w:r>
              <w:rPr>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z w:val="2"/>
              </w:rPr>
            </w:r>
          </w:p>
          <w:p>
            <w:pPr>
              <w:pStyle w:val="TableParagraph"/>
              <w:spacing w:before="47"/>
              <w:ind w:right="75"/>
              <w:jc w:val="right"/>
              <w:rPr>
                <w:sz w:val="20"/>
              </w:rPr>
            </w:pPr>
            <w:r>
              <w:rPr>
                <w:w w:val="105"/>
                <w:sz w:val="20"/>
              </w:rPr>
              <w:t>29'000.00</w:t>
            </w:r>
          </w:p>
        </w:tc>
        <w:tc>
          <w:tcPr>
            <w:tcW w:w="2162"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29'000.00</w:t>
            </w:r>
          </w:p>
        </w:tc>
      </w:tr>
      <w:tr>
        <w:trPr>
          <w:trHeight w:val="360" w:hRule="atLeast"/>
        </w:trPr>
        <w:tc>
          <w:tcPr>
            <w:tcW w:w="4520" w:type="dxa"/>
          </w:tcPr>
          <w:p>
            <w:pPr>
              <w:pStyle w:val="TableParagraph"/>
              <w:spacing w:before="67"/>
              <w:ind w:left="19"/>
              <w:rPr>
                <w:sz w:val="20"/>
              </w:rPr>
            </w:pPr>
            <w:r>
              <w:rPr>
                <w:w w:val="110"/>
                <w:sz w:val="20"/>
              </w:rPr>
              <w:t>Zweckgebundene Anlagen</w:t>
            </w:r>
          </w:p>
        </w:tc>
        <w:tc>
          <w:tcPr>
            <w:tcW w:w="2950" w:type="dxa"/>
          </w:tcPr>
          <w:p>
            <w:pPr>
              <w:pStyle w:val="TableParagraph"/>
              <w:spacing w:line="20" w:lineRule="exact"/>
              <w:ind w:left="909" w:right="-15"/>
              <w:rPr>
                <w:sz w:val="2"/>
              </w:rPr>
            </w:pPr>
            <w:r>
              <w:rPr>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z w:val="2"/>
              </w:rPr>
            </w:r>
          </w:p>
          <w:p>
            <w:pPr>
              <w:pStyle w:val="TableParagraph"/>
              <w:spacing w:before="47"/>
              <w:ind w:right="80"/>
              <w:jc w:val="right"/>
              <w:rPr>
                <w:sz w:val="20"/>
              </w:rPr>
            </w:pPr>
            <w:r>
              <w:rPr>
                <w:w w:val="105"/>
                <w:sz w:val="20"/>
              </w:rPr>
              <w:t>50'830.41</w:t>
            </w:r>
          </w:p>
        </w:tc>
        <w:tc>
          <w:tcPr>
            <w:tcW w:w="2162"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100'834.16</w:t>
            </w:r>
          </w:p>
        </w:tc>
      </w:tr>
      <w:tr>
        <w:trPr>
          <w:trHeight w:val="360" w:hRule="atLeast"/>
        </w:trPr>
        <w:tc>
          <w:tcPr>
            <w:tcW w:w="4520" w:type="dxa"/>
          </w:tcPr>
          <w:p>
            <w:pPr>
              <w:pStyle w:val="TableParagraph"/>
              <w:spacing w:before="67"/>
              <w:ind w:left="19"/>
              <w:rPr>
                <w:sz w:val="20"/>
              </w:rPr>
            </w:pPr>
            <w:r>
              <w:rPr>
                <w:w w:val="110"/>
                <w:sz w:val="20"/>
              </w:rPr>
              <w:t>Anlagevermögen</w:t>
            </w:r>
          </w:p>
        </w:tc>
        <w:tc>
          <w:tcPr>
            <w:tcW w:w="2950" w:type="dxa"/>
          </w:tcPr>
          <w:p>
            <w:pPr>
              <w:pStyle w:val="TableParagraph"/>
              <w:spacing w:line="20" w:lineRule="exact"/>
              <w:ind w:left="909" w:right="-15"/>
              <w:rPr>
                <w:sz w:val="2"/>
              </w:rPr>
            </w:pPr>
            <w:r>
              <w:rPr>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z w:val="2"/>
              </w:rPr>
            </w:r>
          </w:p>
          <w:p>
            <w:pPr>
              <w:pStyle w:val="TableParagraph"/>
              <w:spacing w:before="47"/>
              <w:ind w:right="80"/>
              <w:jc w:val="right"/>
              <w:rPr>
                <w:sz w:val="20"/>
              </w:rPr>
            </w:pPr>
            <w:r>
              <w:rPr>
                <w:w w:val="105"/>
                <w:sz w:val="20"/>
              </w:rPr>
              <w:t>1'957'018.41</w:t>
            </w:r>
          </w:p>
        </w:tc>
        <w:tc>
          <w:tcPr>
            <w:tcW w:w="2162"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1'456'017.16</w:t>
            </w:r>
          </w:p>
        </w:tc>
      </w:tr>
      <w:tr>
        <w:trPr>
          <w:trHeight w:val="357" w:hRule="atLeast"/>
        </w:trPr>
        <w:tc>
          <w:tcPr>
            <w:tcW w:w="4520" w:type="dxa"/>
            <w:tcBorders>
              <w:bottom w:val="single" w:sz="18" w:space="0" w:color="000000"/>
            </w:tcBorders>
          </w:tcPr>
          <w:p>
            <w:pPr>
              <w:pStyle w:val="TableParagraph"/>
              <w:spacing w:before="67"/>
              <w:ind w:left="19"/>
              <w:rPr>
                <w:sz w:val="20"/>
              </w:rPr>
            </w:pPr>
            <w:r>
              <w:rPr>
                <w:w w:val="110"/>
                <w:sz w:val="20"/>
              </w:rPr>
              <w:t>Total Aktiven</w:t>
            </w:r>
          </w:p>
        </w:tc>
        <w:tc>
          <w:tcPr>
            <w:tcW w:w="2950" w:type="dxa"/>
            <w:tcBorders>
              <w:bottom w:val="single" w:sz="18" w:space="0" w:color="000000"/>
            </w:tcBorders>
          </w:tcPr>
          <w:p>
            <w:pPr>
              <w:pStyle w:val="TableParagraph"/>
              <w:spacing w:line="20" w:lineRule="exact"/>
              <w:ind w:left="909" w:right="-15"/>
              <w:rPr>
                <w:sz w:val="2"/>
              </w:rPr>
            </w:pPr>
            <w:r>
              <w:rPr>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z w:val="2"/>
              </w:rPr>
            </w:r>
          </w:p>
          <w:p>
            <w:pPr>
              <w:pStyle w:val="TableParagraph"/>
              <w:spacing w:before="47"/>
              <w:ind w:right="82"/>
              <w:jc w:val="right"/>
              <w:rPr>
                <w:sz w:val="20"/>
              </w:rPr>
            </w:pPr>
            <w:r>
              <w:rPr>
                <w:w w:val="105"/>
                <w:sz w:val="20"/>
              </w:rPr>
              <w:t>7'127'573.33</w:t>
            </w:r>
          </w:p>
        </w:tc>
        <w:tc>
          <w:tcPr>
            <w:tcW w:w="2162" w:type="dxa"/>
            <w:tcBorders>
              <w:top w:val="single" w:sz="4" w:space="0" w:color="000000"/>
              <w:bottom w:val="single" w:sz="18" w:space="0" w:color="000000"/>
            </w:tcBorders>
            <w:shd w:val="clear" w:color="auto" w:fill="FFF2E3"/>
          </w:tcPr>
          <w:p>
            <w:pPr>
              <w:pStyle w:val="TableParagraph"/>
              <w:spacing w:before="67"/>
              <w:ind w:right="-29"/>
              <w:jc w:val="right"/>
              <w:rPr>
                <w:sz w:val="20"/>
              </w:rPr>
            </w:pPr>
            <w:r>
              <w:rPr>
                <w:w w:val="105"/>
                <w:sz w:val="20"/>
              </w:rPr>
              <w:t>7'278'529.00</w:t>
            </w:r>
          </w:p>
        </w:tc>
      </w:tr>
      <w:tr>
        <w:trPr>
          <w:trHeight w:val="497" w:hRule="atLeast"/>
        </w:trPr>
        <w:tc>
          <w:tcPr>
            <w:tcW w:w="7470" w:type="dxa"/>
            <w:gridSpan w:val="2"/>
            <w:tcBorders>
              <w:top w:val="single" w:sz="18" w:space="0" w:color="000000"/>
            </w:tcBorders>
          </w:tcPr>
          <w:p>
            <w:pPr>
              <w:pStyle w:val="TableParagraph"/>
              <w:rPr>
                <w:sz w:val="20"/>
              </w:rPr>
            </w:pPr>
          </w:p>
          <w:p>
            <w:pPr>
              <w:pStyle w:val="TableParagraph"/>
              <w:spacing w:before="9"/>
              <w:rPr>
                <w:sz w:val="20"/>
              </w:rPr>
            </w:pPr>
          </w:p>
          <w:p>
            <w:pPr>
              <w:pStyle w:val="TableParagraph"/>
              <w:spacing w:line="20" w:lineRule="exact"/>
              <w:ind w:left="15" w:right="-15"/>
              <w:rPr>
                <w:sz w:val="2"/>
              </w:rPr>
            </w:pPr>
            <w:r>
              <w:rPr>
                <w:sz w:val="2"/>
              </w:rPr>
              <w:pict>
                <v:group style="width:266.5pt;height:.5pt;mso-position-horizontal-relative:char;mso-position-vertical-relative:line" coordorigin="0,0" coordsize="5330,10">
                  <v:line style="position:absolute" from="0,5" to="5329,5" stroked="true" strokeweight=".5pt" strokecolor="#000000">
                    <v:stroke dashstyle="solid"/>
                  </v:line>
                </v:group>
              </w:pict>
            </w:r>
            <w:r>
              <w:rPr>
                <w:sz w:val="2"/>
              </w:rPr>
            </w:r>
            <w:r>
              <w:rPr>
                <w:rFonts w:ascii="Times New Roman"/>
                <w:spacing w:val="61"/>
                <w:sz w:val="2"/>
              </w:rPr>
              <w:t> </w:t>
            </w:r>
            <w:r>
              <w:rPr>
                <w:spacing w:val="61"/>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61"/>
                <w:sz w:val="2"/>
              </w:rPr>
            </w:r>
          </w:p>
        </w:tc>
        <w:tc>
          <w:tcPr>
            <w:tcW w:w="2162" w:type="dxa"/>
            <w:tcBorders>
              <w:top w:val="single" w:sz="18" w:space="0" w:color="000000"/>
              <w:bottom w:val="single" w:sz="4" w:space="0" w:color="000000"/>
            </w:tcBorders>
            <w:shd w:val="clear" w:color="auto" w:fill="FFF2E3"/>
          </w:tcPr>
          <w:p>
            <w:pPr>
              <w:pStyle w:val="TableParagraph"/>
              <w:rPr>
                <w:rFonts w:ascii="Times New Roman"/>
                <w:sz w:val="20"/>
              </w:rPr>
            </w:pPr>
          </w:p>
        </w:tc>
      </w:tr>
      <w:tr>
        <w:trPr>
          <w:trHeight w:val="340" w:hRule="atLeast"/>
        </w:trPr>
        <w:tc>
          <w:tcPr>
            <w:tcW w:w="7470" w:type="dxa"/>
            <w:gridSpan w:val="2"/>
          </w:tcPr>
          <w:p>
            <w:pPr>
              <w:pStyle w:val="TableParagraph"/>
              <w:spacing w:before="47"/>
              <w:ind w:left="20"/>
              <w:rPr>
                <w:sz w:val="20"/>
              </w:rPr>
            </w:pPr>
            <w:r>
              <w:rPr>
                <w:w w:val="110"/>
                <w:sz w:val="20"/>
              </w:rPr>
              <w:t>Passiven</w:t>
            </w:r>
          </w:p>
        </w:tc>
        <w:tc>
          <w:tcPr>
            <w:tcW w:w="2162" w:type="dxa"/>
            <w:tcBorders>
              <w:top w:val="single" w:sz="4" w:space="0" w:color="000000"/>
              <w:bottom w:val="single" w:sz="4" w:space="0" w:color="000000"/>
            </w:tcBorders>
            <w:shd w:val="clear" w:color="auto" w:fill="FFF2E3"/>
          </w:tcPr>
          <w:p>
            <w:pPr>
              <w:pStyle w:val="TableParagraph"/>
              <w:rPr>
                <w:rFonts w:ascii="Times New Roman"/>
                <w:sz w:val="20"/>
              </w:rPr>
            </w:pPr>
          </w:p>
        </w:tc>
      </w:tr>
      <w:tr>
        <w:trPr>
          <w:trHeight w:val="360" w:hRule="atLeast"/>
        </w:trPr>
        <w:tc>
          <w:tcPr>
            <w:tcW w:w="7470" w:type="dxa"/>
            <w:gridSpan w:val="2"/>
          </w:tcPr>
          <w:p>
            <w:pPr>
              <w:pStyle w:val="TableParagraph"/>
              <w:spacing w:line="20" w:lineRule="exact"/>
              <w:ind w:left="15" w:right="-15"/>
              <w:rPr>
                <w:sz w:val="2"/>
              </w:rPr>
            </w:pPr>
            <w:r>
              <w:rPr>
                <w:sz w:val="2"/>
              </w:rPr>
              <w:pict>
                <v:group style="width:266.5pt;height:.5pt;mso-position-horizontal-relative:char;mso-position-vertical-relative:line" coordorigin="0,0" coordsize="5330,10">
                  <v:line style="position:absolute" from="0,5" to="5329,5" stroked="true" strokeweight=".5pt" strokecolor="#000000">
                    <v:stroke dashstyle="solid"/>
                  </v:line>
                </v:group>
              </w:pict>
            </w:r>
            <w:r>
              <w:rPr>
                <w:sz w:val="2"/>
              </w:rPr>
            </w:r>
            <w:r>
              <w:rPr>
                <w:rFonts w:ascii="Times New Roman"/>
                <w:spacing w:val="61"/>
                <w:sz w:val="2"/>
              </w:rPr>
              <w:t> </w:t>
            </w:r>
            <w:r>
              <w:rPr>
                <w:spacing w:val="61"/>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61"/>
                <w:sz w:val="2"/>
              </w:rPr>
            </w:r>
          </w:p>
          <w:p>
            <w:pPr>
              <w:pStyle w:val="TableParagraph"/>
              <w:tabs>
                <w:tab w:pos="6280" w:val="left" w:leader="none"/>
              </w:tabs>
              <w:spacing w:before="47"/>
              <w:ind w:left="20"/>
              <w:rPr>
                <w:sz w:val="20"/>
              </w:rPr>
            </w:pPr>
            <w:r>
              <w:rPr>
                <w:w w:val="105"/>
                <w:sz w:val="20"/>
              </w:rPr>
              <w:t>Kurzfristiges</w:t>
            </w:r>
            <w:r>
              <w:rPr>
                <w:spacing w:val="23"/>
                <w:w w:val="105"/>
                <w:sz w:val="20"/>
              </w:rPr>
              <w:t> </w:t>
            </w:r>
            <w:r>
              <w:rPr>
                <w:w w:val="105"/>
                <w:sz w:val="20"/>
              </w:rPr>
              <w:t>Fremdkapital</w:t>
              <w:tab/>
              <w:t>1'113'360.45</w:t>
            </w:r>
          </w:p>
        </w:tc>
        <w:tc>
          <w:tcPr>
            <w:tcW w:w="2162"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sz w:val="20"/>
              </w:rPr>
              <w:t>1'170'591.50</w:t>
            </w:r>
          </w:p>
        </w:tc>
      </w:tr>
      <w:tr>
        <w:trPr>
          <w:trHeight w:val="360" w:hRule="atLeast"/>
        </w:trPr>
        <w:tc>
          <w:tcPr>
            <w:tcW w:w="7470" w:type="dxa"/>
            <w:gridSpan w:val="2"/>
          </w:tcPr>
          <w:p>
            <w:pPr>
              <w:pStyle w:val="TableParagraph"/>
              <w:spacing w:line="20" w:lineRule="exact"/>
              <w:ind w:left="15" w:right="-15"/>
              <w:rPr>
                <w:sz w:val="2"/>
              </w:rPr>
            </w:pPr>
            <w:r>
              <w:rPr>
                <w:sz w:val="2"/>
              </w:rPr>
              <w:pict>
                <v:group style="width:266.5pt;height:.5pt;mso-position-horizontal-relative:char;mso-position-vertical-relative:line" coordorigin="0,0" coordsize="5330,10">
                  <v:line style="position:absolute" from="0,5" to="5329,5" stroked="true" strokeweight=".5pt" strokecolor="#000000">
                    <v:stroke dashstyle="solid"/>
                  </v:line>
                </v:group>
              </w:pict>
            </w:r>
            <w:r>
              <w:rPr>
                <w:sz w:val="2"/>
              </w:rPr>
            </w:r>
            <w:r>
              <w:rPr>
                <w:rFonts w:ascii="Times New Roman"/>
                <w:spacing w:val="61"/>
                <w:sz w:val="2"/>
              </w:rPr>
              <w:t> </w:t>
            </w:r>
            <w:r>
              <w:rPr>
                <w:spacing w:val="61"/>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61"/>
                <w:sz w:val="2"/>
              </w:rPr>
            </w:r>
          </w:p>
          <w:p>
            <w:pPr>
              <w:pStyle w:val="TableParagraph"/>
              <w:tabs>
                <w:tab w:pos="6429" w:val="left" w:leader="none"/>
              </w:tabs>
              <w:spacing w:before="47"/>
              <w:ind w:left="20"/>
              <w:rPr>
                <w:sz w:val="20"/>
              </w:rPr>
            </w:pPr>
            <w:r>
              <w:rPr>
                <w:w w:val="105"/>
                <w:sz w:val="20"/>
              </w:rPr>
              <w:t>Fonds  mit</w:t>
            </w:r>
            <w:r>
              <w:rPr>
                <w:spacing w:val="-11"/>
                <w:w w:val="105"/>
                <w:sz w:val="20"/>
              </w:rPr>
              <w:t> </w:t>
            </w:r>
            <w:r>
              <w:rPr>
                <w:w w:val="105"/>
                <w:sz w:val="20"/>
              </w:rPr>
              <w:t>einschränkender</w:t>
            </w:r>
            <w:r>
              <w:rPr>
                <w:spacing w:val="18"/>
                <w:w w:val="105"/>
                <w:sz w:val="20"/>
              </w:rPr>
              <w:t> </w:t>
            </w:r>
            <w:r>
              <w:rPr>
                <w:w w:val="105"/>
                <w:sz w:val="20"/>
              </w:rPr>
              <w:t>Zweckbindung</w:t>
              <w:tab/>
              <w:t>177'573.93</w:t>
            </w:r>
          </w:p>
        </w:tc>
        <w:tc>
          <w:tcPr>
            <w:tcW w:w="2162"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sz w:val="20"/>
              </w:rPr>
              <w:t>237'077.68</w:t>
            </w:r>
          </w:p>
        </w:tc>
      </w:tr>
      <w:tr>
        <w:trPr>
          <w:trHeight w:val="360" w:hRule="atLeast"/>
        </w:trPr>
        <w:tc>
          <w:tcPr>
            <w:tcW w:w="7470" w:type="dxa"/>
            <w:gridSpan w:val="2"/>
          </w:tcPr>
          <w:p>
            <w:pPr>
              <w:pStyle w:val="TableParagraph"/>
              <w:spacing w:line="20" w:lineRule="exact"/>
              <w:ind w:left="15" w:right="-15"/>
              <w:rPr>
                <w:sz w:val="2"/>
              </w:rPr>
            </w:pPr>
            <w:r>
              <w:rPr>
                <w:sz w:val="2"/>
              </w:rPr>
              <w:pict>
                <v:group style="width:266.5pt;height:.5pt;mso-position-horizontal-relative:char;mso-position-vertical-relative:line" coordorigin="0,0" coordsize="5330,10">
                  <v:line style="position:absolute" from="0,5" to="5329,5" stroked="true" strokeweight=".5pt" strokecolor="#000000">
                    <v:stroke dashstyle="solid"/>
                  </v:line>
                </v:group>
              </w:pict>
            </w:r>
            <w:r>
              <w:rPr>
                <w:sz w:val="2"/>
              </w:rPr>
            </w:r>
            <w:r>
              <w:rPr>
                <w:rFonts w:ascii="Times New Roman"/>
                <w:spacing w:val="61"/>
                <w:sz w:val="2"/>
              </w:rPr>
              <w:t> </w:t>
            </w:r>
            <w:r>
              <w:rPr>
                <w:spacing w:val="61"/>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61"/>
                <w:sz w:val="2"/>
              </w:rPr>
            </w:r>
          </w:p>
          <w:p>
            <w:pPr>
              <w:pStyle w:val="TableParagraph"/>
              <w:tabs>
                <w:tab w:pos="6291" w:val="left" w:leader="none"/>
              </w:tabs>
              <w:spacing w:before="47"/>
              <w:ind w:left="20"/>
              <w:rPr>
                <w:sz w:val="20"/>
              </w:rPr>
            </w:pPr>
            <w:r>
              <w:rPr>
                <w:w w:val="105"/>
                <w:sz w:val="20"/>
              </w:rPr>
              <w:t>Total</w:t>
            </w:r>
            <w:r>
              <w:rPr>
                <w:spacing w:val="19"/>
                <w:w w:val="105"/>
                <w:sz w:val="20"/>
              </w:rPr>
              <w:t> </w:t>
            </w:r>
            <w:r>
              <w:rPr>
                <w:w w:val="105"/>
                <w:sz w:val="20"/>
              </w:rPr>
              <w:t>Organisationskapital</w:t>
              <w:tab/>
              <w:t>5'836'638.95</w:t>
            </w:r>
          </w:p>
        </w:tc>
        <w:tc>
          <w:tcPr>
            <w:tcW w:w="2162"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sz w:val="20"/>
              </w:rPr>
              <w:t>5'870'859.82</w:t>
            </w:r>
          </w:p>
        </w:tc>
      </w:tr>
      <w:tr>
        <w:trPr>
          <w:trHeight w:val="357" w:hRule="atLeast"/>
        </w:trPr>
        <w:tc>
          <w:tcPr>
            <w:tcW w:w="7470" w:type="dxa"/>
            <w:gridSpan w:val="2"/>
            <w:tcBorders>
              <w:bottom w:val="single" w:sz="18" w:space="0" w:color="000000"/>
            </w:tcBorders>
          </w:tcPr>
          <w:p>
            <w:pPr>
              <w:pStyle w:val="TableParagraph"/>
              <w:spacing w:line="20" w:lineRule="exact"/>
              <w:ind w:left="15" w:right="-15"/>
              <w:rPr>
                <w:sz w:val="2"/>
              </w:rPr>
            </w:pPr>
            <w:r>
              <w:rPr>
                <w:sz w:val="2"/>
              </w:rPr>
              <w:pict>
                <v:group style="width:266.5pt;height:.5pt;mso-position-horizontal-relative:char;mso-position-vertical-relative:line" coordorigin="0,0" coordsize="5330,10">
                  <v:line style="position:absolute" from="0,5" to="5329,5" stroked="true" strokeweight=".5pt" strokecolor="#000000">
                    <v:stroke dashstyle="solid"/>
                  </v:line>
                </v:group>
              </w:pict>
            </w:r>
            <w:r>
              <w:rPr>
                <w:sz w:val="2"/>
              </w:rPr>
            </w:r>
            <w:r>
              <w:rPr>
                <w:rFonts w:ascii="Times New Roman"/>
                <w:spacing w:val="61"/>
                <w:sz w:val="2"/>
              </w:rPr>
              <w:t> </w:t>
            </w:r>
            <w:r>
              <w:rPr>
                <w:spacing w:val="61"/>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61"/>
                <w:sz w:val="2"/>
              </w:rPr>
            </w:r>
          </w:p>
          <w:p>
            <w:pPr>
              <w:pStyle w:val="TableParagraph"/>
              <w:tabs>
                <w:tab w:pos="6240" w:val="left" w:leader="none"/>
              </w:tabs>
              <w:spacing w:before="47"/>
              <w:ind w:left="20"/>
              <w:rPr>
                <w:sz w:val="20"/>
              </w:rPr>
            </w:pPr>
            <w:r>
              <w:rPr>
                <w:w w:val="110"/>
                <w:sz w:val="20"/>
              </w:rPr>
              <w:t>Total</w:t>
            </w:r>
            <w:r>
              <w:rPr>
                <w:spacing w:val="-4"/>
                <w:w w:val="110"/>
                <w:sz w:val="20"/>
              </w:rPr>
              <w:t> </w:t>
            </w:r>
            <w:r>
              <w:rPr>
                <w:w w:val="110"/>
                <w:sz w:val="20"/>
              </w:rPr>
              <w:t>Passiven</w:t>
              <w:tab/>
              <w:t>7'127'573.33</w:t>
            </w:r>
          </w:p>
        </w:tc>
        <w:tc>
          <w:tcPr>
            <w:tcW w:w="2162" w:type="dxa"/>
            <w:tcBorders>
              <w:top w:val="single" w:sz="4" w:space="0" w:color="000000"/>
              <w:bottom w:val="single" w:sz="18" w:space="0" w:color="000000"/>
            </w:tcBorders>
            <w:shd w:val="clear" w:color="auto" w:fill="FFF2E3"/>
          </w:tcPr>
          <w:p>
            <w:pPr>
              <w:pStyle w:val="TableParagraph"/>
              <w:spacing w:before="67"/>
              <w:ind w:right="-29"/>
              <w:jc w:val="right"/>
              <w:rPr>
                <w:sz w:val="20"/>
              </w:rPr>
            </w:pPr>
            <w:r>
              <w:rPr>
                <w:w w:val="105"/>
                <w:sz w:val="20"/>
              </w:rPr>
              <w:t>7'278'529.00</w:t>
            </w:r>
          </w:p>
        </w:tc>
      </w:tr>
    </w:tbl>
    <w:p>
      <w:pPr>
        <w:pStyle w:val="BodyText"/>
        <w:spacing w:before="3"/>
        <w:rPr>
          <w:sz w:val="31"/>
        </w:rPr>
      </w:pPr>
    </w:p>
    <w:p>
      <w:pPr>
        <w:pStyle w:val="BodyText"/>
        <w:spacing w:before="1"/>
        <w:ind w:left="1133"/>
      </w:pPr>
      <w:r>
        <w:rPr/>
        <w:pict>
          <v:line style="position:absolute;mso-position-horizontal-relative:page;mso-position-vertical-relative:paragraph;z-index:-253327360" from="56.692902pt,-177.323212pt" to="323.150002pt,-177.323212pt" stroked="true" strokeweight=".5pt" strokecolor="#000000">
            <v:stroke dashstyle="solid"/>
            <w10:wrap type="none"/>
          </v:line>
        </w:pict>
      </w:r>
      <w:r>
        <w:rPr/>
        <w:pict>
          <v:line style="position:absolute;mso-position-horizontal-relative:page;mso-position-vertical-relative:paragraph;z-index:-253326336" from="56.692902pt,-158.823212pt" to="323.150002pt,-158.823212pt" stroked="true" strokeweight=".5pt" strokecolor="#000000">
            <v:stroke dashstyle="solid"/>
            <w10:wrap type="none"/>
          </v:line>
        </w:pict>
      </w:r>
      <w:r>
        <w:rPr>
          <w:w w:val="105"/>
        </w:rPr>
        <w:t>Revisionsstelle BDO AG, Olten</w:t>
      </w:r>
    </w:p>
    <w:p>
      <w:pPr>
        <w:pStyle w:val="BodyText"/>
        <w:spacing w:line="266" w:lineRule="auto" w:before="26"/>
        <w:ind w:left="1133" w:right="2177"/>
      </w:pPr>
      <w:r>
        <w:rPr>
          <w:w w:val="105"/>
        </w:rPr>
        <w:t>Die detaillierte Jahresrechnung lässt sich unter </w:t>
      </w:r>
      <w:hyperlink r:id="rId48">
        <w:r>
          <w:rPr>
            <w:w w:val="105"/>
          </w:rPr>
          <w:t>www.procap.ch </w:t>
        </w:r>
      </w:hyperlink>
      <w:r>
        <w:rPr>
          <w:w w:val="105"/>
        </w:rPr>
        <w:t>herunterladen oder kann bestellt werden bei Procap Schweiz, Telefon 062 206 88 88.</w:t>
      </w:r>
    </w:p>
    <w:p>
      <w:pPr>
        <w:pStyle w:val="BodyText"/>
      </w:pPr>
    </w:p>
    <w:p>
      <w:pPr>
        <w:pStyle w:val="BodyText"/>
      </w:pPr>
    </w:p>
    <w:p>
      <w:pPr>
        <w:pStyle w:val="BodyText"/>
        <w:spacing w:before="6"/>
        <w:rPr>
          <w:sz w:val="12"/>
        </w:rPr>
      </w:pPr>
      <w:r>
        <w:rPr/>
        <w:pict>
          <v:shape style="position:absolute;margin-left:56.692902pt;margin-top:10.089198pt;width:481.9pt;height:.1pt;mso-position-horizontal-relative:page;mso-position-vertical-relative:paragraph;z-index:-251553792;mso-wrap-distance-left:0;mso-wrap-distance-right:0" coordorigin="1134,202" coordsize="9638,0" path="m1134,202l10772,202e" filled="false" stroked="true" strokeweight="1pt" strokecolor="#2c2f88">
            <v:path arrowok="t"/>
            <v:stroke dashstyle="solid"/>
            <w10:wrap type="topAndBottom"/>
          </v:shape>
        </w:pict>
      </w:r>
    </w:p>
    <w:p>
      <w:pPr>
        <w:pStyle w:val="Heading3"/>
        <w:spacing w:line="341" w:lineRule="exact" w:before="76"/>
      </w:pPr>
      <w:r>
        <w:rPr>
          <w:color w:val="2C2F88"/>
          <w:w w:val="110"/>
        </w:rPr>
        <w:t>Herzlichen Dank!</w:t>
      </w:r>
    </w:p>
    <w:p>
      <w:pPr>
        <w:spacing w:before="0"/>
        <w:ind w:left="1133" w:right="323" w:firstLine="0"/>
        <w:jc w:val="left"/>
        <w:rPr>
          <w:sz w:val="28"/>
        </w:rPr>
      </w:pPr>
      <w:r>
        <w:rPr>
          <w:color w:val="2C2F88"/>
          <w:w w:val="105"/>
          <w:sz w:val="28"/>
        </w:rPr>
        <w:t>Die Arbeit von Procap wäre nicht  möglich  ohne  finanzielle  Unterstützung von Privatpersonen und Unternehmen sowie von Gemeinden, Kantonen </w:t>
      </w:r>
      <w:r>
        <w:rPr>
          <w:color w:val="2C2F88"/>
          <w:spacing w:val="2"/>
          <w:w w:val="105"/>
          <w:sz w:val="28"/>
        </w:rPr>
        <w:t>und </w:t>
      </w:r>
      <w:r>
        <w:rPr>
          <w:color w:val="2C2F88"/>
          <w:w w:val="105"/>
          <w:sz w:val="28"/>
        </w:rPr>
        <w:t>verschiedenen Bundesämtern. Dazu kommen Institutionen sowie Stiftungen wie etwa die «Loterie Romande», die Stiftung Cerebral sowie die Stiftung  Denk an mich.</w:t>
      </w:r>
    </w:p>
    <w:p>
      <w:pPr>
        <w:spacing w:before="159"/>
        <w:ind w:left="1133" w:right="553" w:firstLine="0"/>
        <w:jc w:val="left"/>
        <w:rPr>
          <w:sz w:val="28"/>
        </w:rPr>
      </w:pPr>
      <w:r>
        <w:rPr>
          <w:color w:val="2C2F88"/>
          <w:w w:val="105"/>
          <w:sz w:val="28"/>
        </w:rPr>
        <w:t>Im Corporate Volunteering setzen sich Swisscom, </w:t>
      </w:r>
      <w:r>
        <w:rPr>
          <w:color w:val="2C2F88"/>
          <w:spacing w:val="-3"/>
          <w:w w:val="105"/>
          <w:sz w:val="28"/>
        </w:rPr>
        <w:t>LGT </w:t>
      </w:r>
      <w:r>
        <w:rPr>
          <w:color w:val="2C2F88"/>
          <w:w w:val="105"/>
          <w:sz w:val="28"/>
        </w:rPr>
        <w:t>Bank, PwC und </w:t>
      </w:r>
      <w:r>
        <w:rPr>
          <w:color w:val="2C2F88"/>
          <w:spacing w:val="2"/>
          <w:w w:val="105"/>
          <w:sz w:val="28"/>
        </w:rPr>
        <w:t>IWB </w:t>
      </w:r>
      <w:r>
        <w:rPr>
          <w:color w:val="2C2F88"/>
          <w:w w:val="105"/>
          <w:sz w:val="28"/>
        </w:rPr>
        <w:t>für Procap</w:t>
      </w:r>
      <w:r>
        <w:rPr>
          <w:color w:val="2C2F88"/>
          <w:spacing w:val="-1"/>
          <w:w w:val="105"/>
          <w:sz w:val="28"/>
        </w:rPr>
        <w:t> </w:t>
      </w:r>
      <w:r>
        <w:rPr>
          <w:color w:val="2C2F88"/>
          <w:w w:val="105"/>
          <w:sz w:val="28"/>
        </w:rPr>
        <w:t>ein.</w:t>
      </w:r>
    </w:p>
    <w:p>
      <w:pPr>
        <w:spacing w:before="167"/>
        <w:ind w:left="1133" w:right="323" w:firstLine="0"/>
        <w:jc w:val="left"/>
        <w:rPr>
          <w:sz w:val="28"/>
        </w:rPr>
      </w:pPr>
      <w:r>
        <w:rPr>
          <w:color w:val="2C2F88"/>
          <w:w w:val="105"/>
          <w:sz w:val="28"/>
        </w:rPr>
        <w:t>Bei der Fremdwährungsaktion wird Procap Schweiz insbesondere von den Raiffeisenbanken, diversen Regionalbanken, Reisebüros und den SBB unterstützt. Ein herzliches Dankeschön an alle, die uns helfen, unsere Arbeit weiterzuführen.</w:t>
      </w:r>
    </w:p>
    <w:p>
      <w:pPr>
        <w:pStyle w:val="BodyText"/>
        <w:tabs>
          <w:tab w:pos="8060" w:val="left" w:leader="none"/>
          <w:tab w:pos="10771" w:val="right" w:leader="none"/>
        </w:tabs>
        <w:spacing w:before="246"/>
        <w:ind w:left="1133"/>
      </w:pPr>
      <w:r>
        <w:rPr/>
        <w:br w:type="column"/>
      </w:r>
      <w:r>
        <w:rPr>
          <w:spacing w:val="2"/>
          <w:w w:val="110"/>
        </w:rPr>
        <w:t>Ertrag</w:t>
      </w:r>
      <w:r>
        <w:rPr>
          <w:spacing w:val="-4"/>
          <w:w w:val="110"/>
        </w:rPr>
        <w:t> </w:t>
      </w:r>
      <w:r>
        <w:rPr>
          <w:w w:val="110"/>
        </w:rPr>
        <w:t>in</w:t>
      </w:r>
      <w:r>
        <w:rPr>
          <w:spacing w:val="-4"/>
          <w:w w:val="110"/>
        </w:rPr>
        <w:t> </w:t>
      </w:r>
      <w:r>
        <w:rPr>
          <w:w w:val="110"/>
        </w:rPr>
        <w:t>CHF</w:t>
        <w:tab/>
        <w:t>2019</w:t>
        <w:tab/>
        <w:t>2018</w:t>
      </w:r>
    </w:p>
    <w:p>
      <w:pPr>
        <w:pStyle w:val="BodyText"/>
        <w:spacing w:before="11"/>
        <w:rPr>
          <w:sz w:val="3"/>
        </w:rPr>
      </w:pPr>
    </w:p>
    <w:tbl>
      <w:tblPr>
        <w:tblW w:w="0" w:type="auto"/>
        <w:jc w:val="left"/>
        <w:tblInd w:w="1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76"/>
        <w:gridCol w:w="2161"/>
      </w:tblGrid>
      <w:tr>
        <w:trPr>
          <w:trHeight w:val="342" w:hRule="atLeast"/>
        </w:trPr>
        <w:tc>
          <w:tcPr>
            <w:tcW w:w="7476" w:type="dxa"/>
            <w:vMerge w:val="restart"/>
            <w:tcBorders>
              <w:bottom w:val="single" w:sz="18" w:space="0" w:color="000000"/>
            </w:tcBorders>
          </w:tcPr>
          <w:p>
            <w:pPr>
              <w:pStyle w:val="TableParagraph"/>
              <w:tabs>
                <w:tab w:pos="6295" w:val="left" w:leader="none"/>
              </w:tabs>
              <w:spacing w:before="67" w:after="49"/>
              <w:ind w:left="20"/>
              <w:jc w:val="both"/>
              <w:rPr>
                <w:sz w:val="20"/>
              </w:rPr>
            </w:pPr>
            <w:r>
              <w:rPr>
                <w:w w:val="105"/>
                <w:sz w:val="20"/>
              </w:rPr>
              <w:t>Sammlungen/Spenden/Legate</w:t>
            </w:r>
            <w:r>
              <w:rPr>
                <w:spacing w:val="26"/>
                <w:w w:val="105"/>
                <w:sz w:val="20"/>
              </w:rPr>
              <w:t> </w:t>
            </w:r>
            <w:r>
              <w:rPr>
                <w:spacing w:val="2"/>
                <w:w w:val="105"/>
                <w:sz w:val="20"/>
              </w:rPr>
              <w:t>brutto</w:t>
              <w:tab/>
            </w:r>
            <w:r>
              <w:rPr>
                <w:w w:val="105"/>
                <w:sz w:val="20"/>
              </w:rPr>
              <w:t>2'492'486.15</w:t>
            </w:r>
          </w:p>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318" w:val="left" w:leader="none"/>
              </w:tabs>
              <w:spacing w:before="57" w:after="49"/>
              <w:ind w:left="19"/>
              <w:jc w:val="both"/>
              <w:rPr>
                <w:sz w:val="20"/>
              </w:rPr>
            </w:pPr>
            <w:r>
              <w:rPr>
                <w:w w:val="105"/>
                <w:sz w:val="20"/>
              </w:rPr>
              <w:t>Sammlungsanteil</w:t>
            </w:r>
            <w:r>
              <w:rPr>
                <w:spacing w:val="20"/>
                <w:w w:val="105"/>
                <w:sz w:val="20"/>
              </w:rPr>
              <w:t> </w:t>
            </w:r>
            <w:r>
              <w:rPr>
                <w:w w:val="105"/>
                <w:sz w:val="20"/>
              </w:rPr>
              <w:t>der</w:t>
            </w:r>
            <w:r>
              <w:rPr>
                <w:spacing w:val="21"/>
                <w:w w:val="105"/>
                <w:sz w:val="20"/>
              </w:rPr>
              <w:t> </w:t>
            </w:r>
            <w:r>
              <w:rPr>
                <w:w w:val="105"/>
                <w:sz w:val="20"/>
              </w:rPr>
              <w:t>Sektionen</w:t>
              <w:tab/>
              <w:t>–156'254.28</w:t>
            </w:r>
          </w:p>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421" w:val="left" w:leader="none"/>
              </w:tabs>
              <w:spacing w:before="57" w:after="49"/>
              <w:ind w:left="19"/>
              <w:jc w:val="both"/>
              <w:rPr>
                <w:sz w:val="20"/>
              </w:rPr>
            </w:pPr>
            <w:r>
              <w:rPr>
                <w:w w:val="105"/>
                <w:sz w:val="20"/>
              </w:rPr>
              <w:t>Sammlungen/Spenden</w:t>
            </w:r>
            <w:r>
              <w:rPr>
                <w:spacing w:val="31"/>
                <w:w w:val="105"/>
                <w:sz w:val="20"/>
              </w:rPr>
              <w:t> </w:t>
            </w:r>
            <w:r>
              <w:rPr>
                <w:w w:val="105"/>
                <w:sz w:val="20"/>
              </w:rPr>
              <w:t>Aufwand</w:t>
              <w:tab/>
              <w:t>692'090.58</w:t>
            </w:r>
          </w:p>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228" w:val="left" w:leader="none"/>
              </w:tabs>
              <w:spacing w:before="57" w:after="49"/>
              <w:ind w:left="19"/>
              <w:jc w:val="both"/>
              <w:rPr>
                <w:sz w:val="20"/>
              </w:rPr>
            </w:pPr>
            <w:r>
              <w:rPr>
                <w:spacing w:val="2"/>
                <w:w w:val="110"/>
                <w:sz w:val="20"/>
              </w:rPr>
              <w:t>Ertrag</w:t>
            </w:r>
            <w:r>
              <w:rPr>
                <w:spacing w:val="-7"/>
                <w:w w:val="110"/>
                <w:sz w:val="20"/>
              </w:rPr>
              <w:t> </w:t>
            </w:r>
            <w:r>
              <w:rPr>
                <w:w w:val="110"/>
                <w:sz w:val="20"/>
              </w:rPr>
              <w:t>aus</w:t>
            </w:r>
            <w:r>
              <w:rPr>
                <w:spacing w:val="-7"/>
                <w:w w:val="110"/>
                <w:sz w:val="20"/>
              </w:rPr>
              <w:t> </w:t>
            </w:r>
            <w:r>
              <w:rPr>
                <w:spacing w:val="2"/>
                <w:w w:val="110"/>
                <w:sz w:val="20"/>
              </w:rPr>
              <w:t>Geldsammelaktionen</w:t>
              <w:tab/>
            </w:r>
            <w:r>
              <w:rPr>
                <w:w w:val="110"/>
                <w:sz w:val="20"/>
              </w:rPr>
              <w:t>1'644'141.29</w:t>
            </w:r>
          </w:p>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416" w:val="left" w:leader="none"/>
              </w:tabs>
              <w:spacing w:before="57" w:after="49"/>
              <w:ind w:left="19"/>
              <w:jc w:val="both"/>
              <w:rPr>
                <w:sz w:val="20"/>
              </w:rPr>
            </w:pPr>
            <w:r>
              <w:rPr>
                <w:w w:val="105"/>
                <w:sz w:val="20"/>
              </w:rPr>
              <w:t>Mitgliederbeiträge</w:t>
              <w:tab/>
              <w:t>909'289.05</w:t>
            </w:r>
          </w:p>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302" w:val="left" w:leader="none"/>
              </w:tabs>
              <w:spacing w:before="57"/>
              <w:ind w:left="19"/>
              <w:jc w:val="both"/>
              <w:rPr>
                <w:sz w:val="20"/>
              </w:rPr>
            </w:pPr>
            <w:r>
              <w:rPr>
                <w:w w:val="105"/>
                <w:sz w:val="20"/>
              </w:rPr>
              <w:t>Kostenbeiträge</w:t>
            </w:r>
            <w:r>
              <w:rPr>
                <w:spacing w:val="21"/>
                <w:w w:val="105"/>
                <w:sz w:val="20"/>
              </w:rPr>
              <w:t> </w:t>
            </w:r>
            <w:r>
              <w:rPr>
                <w:w w:val="105"/>
                <w:sz w:val="20"/>
              </w:rPr>
              <w:t>öffentliche</w:t>
            </w:r>
            <w:r>
              <w:rPr>
                <w:spacing w:val="22"/>
                <w:w w:val="105"/>
                <w:sz w:val="20"/>
              </w:rPr>
              <w:t> </w:t>
            </w:r>
            <w:r>
              <w:rPr>
                <w:w w:val="105"/>
                <w:sz w:val="20"/>
              </w:rPr>
              <w:t>Hand</w:t>
              <w:tab/>
            </w:r>
            <w:r>
              <w:rPr>
                <w:spacing w:val="-3"/>
                <w:w w:val="105"/>
                <w:sz w:val="20"/>
              </w:rPr>
              <w:t>4'383'517.85</w:t>
            </w:r>
          </w:p>
          <w:p>
            <w:pPr>
              <w:pStyle w:val="TableParagraph"/>
              <w:tabs>
                <w:tab w:pos="6123" w:val="left" w:leader="none"/>
                <w:tab w:pos="6238" w:val="left" w:leader="none"/>
                <w:tab w:pos="6271" w:val="left" w:leader="none"/>
              </w:tabs>
              <w:spacing w:line="370" w:lineRule="atLeast"/>
              <w:ind w:left="19" w:right="87"/>
              <w:jc w:val="both"/>
              <w:rPr>
                <w:sz w:val="20"/>
              </w:rPr>
            </w:pPr>
            <w:r>
              <w:rPr>
                <w:w w:val="110"/>
                <w:sz w:val="20"/>
              </w:rPr>
              <w:t>Einnahmen</w:t>
            </w:r>
            <w:r>
              <w:rPr>
                <w:spacing w:val="-9"/>
                <w:w w:val="110"/>
                <w:sz w:val="20"/>
              </w:rPr>
              <w:t> </w:t>
            </w:r>
            <w:r>
              <w:rPr>
                <w:w w:val="110"/>
                <w:sz w:val="20"/>
              </w:rPr>
              <w:t>aus</w:t>
            </w:r>
            <w:r>
              <w:rPr>
                <w:spacing w:val="-9"/>
                <w:w w:val="110"/>
                <w:sz w:val="20"/>
              </w:rPr>
              <w:t> </w:t>
            </w:r>
            <w:r>
              <w:rPr>
                <w:w w:val="110"/>
                <w:sz w:val="20"/>
              </w:rPr>
              <w:t>Dienstleistungen</w:t>
              <w:tab/>
              <w:tab/>
              <w:tab/>
            </w:r>
            <w:r>
              <w:rPr>
                <w:w w:val="105"/>
                <w:sz w:val="20"/>
              </w:rPr>
              <w:t>4'093'306.71 </w:t>
            </w:r>
            <w:r>
              <w:rPr>
                <w:w w:val="110"/>
                <w:sz w:val="20"/>
              </w:rPr>
              <w:t>Ertrag</w:t>
            </w:r>
            <w:r>
              <w:rPr>
                <w:spacing w:val="-25"/>
                <w:w w:val="110"/>
                <w:sz w:val="20"/>
              </w:rPr>
              <w:t> </w:t>
            </w:r>
            <w:r>
              <w:rPr>
                <w:spacing w:val="-3"/>
                <w:w w:val="110"/>
                <w:sz w:val="20"/>
              </w:rPr>
              <w:t>aus</w:t>
            </w:r>
            <w:r>
              <w:rPr>
                <w:spacing w:val="-24"/>
                <w:w w:val="110"/>
                <w:sz w:val="20"/>
              </w:rPr>
              <w:t> </w:t>
            </w:r>
            <w:r>
              <w:rPr>
                <w:spacing w:val="-3"/>
                <w:w w:val="110"/>
                <w:sz w:val="20"/>
              </w:rPr>
              <w:t>Beiträgen,</w:t>
            </w:r>
            <w:r>
              <w:rPr>
                <w:spacing w:val="-24"/>
                <w:w w:val="110"/>
                <w:sz w:val="20"/>
              </w:rPr>
              <w:t> </w:t>
            </w:r>
            <w:r>
              <w:rPr>
                <w:spacing w:val="-3"/>
                <w:w w:val="110"/>
                <w:sz w:val="20"/>
              </w:rPr>
              <w:t>Subventionen</w:t>
            </w:r>
            <w:r>
              <w:rPr>
                <w:spacing w:val="-25"/>
                <w:w w:val="110"/>
                <w:sz w:val="20"/>
              </w:rPr>
              <w:t> </w:t>
            </w:r>
            <w:r>
              <w:rPr>
                <w:spacing w:val="-2"/>
                <w:w w:val="110"/>
                <w:sz w:val="20"/>
              </w:rPr>
              <w:t>und</w:t>
            </w:r>
            <w:r>
              <w:rPr>
                <w:spacing w:val="-24"/>
                <w:w w:val="110"/>
                <w:sz w:val="20"/>
              </w:rPr>
              <w:t> </w:t>
            </w:r>
            <w:r>
              <w:rPr>
                <w:spacing w:val="-3"/>
                <w:w w:val="110"/>
                <w:sz w:val="20"/>
              </w:rPr>
              <w:t>erbrachten</w:t>
            </w:r>
            <w:r>
              <w:rPr>
                <w:spacing w:val="-24"/>
                <w:w w:val="110"/>
                <w:sz w:val="20"/>
              </w:rPr>
              <w:t> </w:t>
            </w:r>
            <w:r>
              <w:rPr>
                <w:spacing w:val="-3"/>
                <w:w w:val="110"/>
                <w:sz w:val="20"/>
              </w:rPr>
              <w:t>Leistungen</w:t>
              <w:tab/>
              <w:tab/>
            </w:r>
            <w:r>
              <w:rPr>
                <w:w w:val="105"/>
                <w:sz w:val="20"/>
              </w:rPr>
              <w:t>9'386'113.61 </w:t>
            </w:r>
            <w:r>
              <w:rPr>
                <w:w w:val="110"/>
                <w:sz w:val="20"/>
              </w:rPr>
              <w:t>Total</w:t>
            </w:r>
            <w:r>
              <w:rPr>
                <w:spacing w:val="-6"/>
                <w:w w:val="110"/>
                <w:sz w:val="20"/>
              </w:rPr>
              <w:t> </w:t>
            </w:r>
            <w:r>
              <w:rPr>
                <w:spacing w:val="2"/>
                <w:w w:val="110"/>
                <w:sz w:val="20"/>
              </w:rPr>
              <w:t>Ertrag</w:t>
              <w:tab/>
            </w:r>
            <w:r>
              <w:rPr>
                <w:w w:val="105"/>
                <w:sz w:val="20"/>
              </w:rPr>
              <w:t>11'030'254.90</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sz w:val="20"/>
              </w:rPr>
              <w:t>2'547'591.26</w:t>
            </w:r>
          </w:p>
        </w:tc>
      </w:tr>
      <w:tr>
        <w:trPr>
          <w:trHeight w:val="325" w:hRule="atLeast"/>
        </w:trPr>
        <w:tc>
          <w:tcPr>
            <w:tcW w:w="7476" w:type="dxa"/>
            <w:vMerge/>
            <w:tcBorders>
              <w:top w:val="nil"/>
              <w:bottom w:val="single" w:sz="18" w:space="0" w:color="000000"/>
            </w:tcBorders>
          </w:tcPr>
          <w:p>
            <w:pPr>
              <w:rPr>
                <w:sz w:val="2"/>
                <w:szCs w:val="2"/>
              </w:rPr>
            </w:pPr>
          </w:p>
        </w:tc>
        <w:tc>
          <w:tcPr>
            <w:tcW w:w="2161" w:type="dxa"/>
            <w:tcBorders>
              <w:top w:val="single" w:sz="4" w:space="0" w:color="000000"/>
              <w:bottom w:val="single" w:sz="4" w:space="0" w:color="000000"/>
            </w:tcBorders>
            <w:shd w:val="clear" w:color="auto" w:fill="FFF2E3"/>
          </w:tcPr>
          <w:p>
            <w:pPr>
              <w:pStyle w:val="TableParagraph"/>
              <w:spacing w:before="50"/>
              <w:ind w:right="-29"/>
              <w:jc w:val="right"/>
              <w:rPr>
                <w:sz w:val="20"/>
              </w:rPr>
            </w:pPr>
            <w:r>
              <w:rPr>
                <w:w w:val="105"/>
                <w:sz w:val="20"/>
              </w:rPr>
              <w:t>–143'157.24</w:t>
            </w:r>
          </w:p>
        </w:tc>
      </w:tr>
      <w:tr>
        <w:trPr>
          <w:trHeight w:val="325" w:hRule="atLeast"/>
        </w:trPr>
        <w:tc>
          <w:tcPr>
            <w:tcW w:w="7476" w:type="dxa"/>
            <w:vMerge/>
            <w:tcBorders>
              <w:top w:val="nil"/>
              <w:bottom w:val="single" w:sz="18" w:space="0" w:color="000000"/>
            </w:tcBorders>
          </w:tcPr>
          <w:p>
            <w:pPr>
              <w:rPr>
                <w:sz w:val="2"/>
                <w:szCs w:val="2"/>
              </w:rPr>
            </w:pPr>
          </w:p>
        </w:tc>
        <w:tc>
          <w:tcPr>
            <w:tcW w:w="2161" w:type="dxa"/>
            <w:tcBorders>
              <w:top w:val="single" w:sz="4" w:space="0" w:color="000000"/>
              <w:bottom w:val="single" w:sz="4" w:space="0" w:color="000000"/>
            </w:tcBorders>
            <w:shd w:val="clear" w:color="auto" w:fill="FFF2E3"/>
          </w:tcPr>
          <w:p>
            <w:pPr>
              <w:pStyle w:val="TableParagraph"/>
              <w:spacing w:before="50"/>
              <w:ind w:right="-29"/>
              <w:jc w:val="right"/>
              <w:rPr>
                <w:sz w:val="20"/>
              </w:rPr>
            </w:pPr>
            <w:r>
              <w:rPr>
                <w:w w:val="105"/>
                <w:sz w:val="20"/>
              </w:rPr>
              <w:t>774'839.45</w:t>
            </w:r>
          </w:p>
        </w:tc>
      </w:tr>
      <w:tr>
        <w:trPr>
          <w:trHeight w:val="325" w:hRule="atLeast"/>
        </w:trPr>
        <w:tc>
          <w:tcPr>
            <w:tcW w:w="7476" w:type="dxa"/>
            <w:vMerge/>
            <w:tcBorders>
              <w:top w:val="nil"/>
              <w:bottom w:val="single" w:sz="18" w:space="0" w:color="000000"/>
            </w:tcBorders>
          </w:tcPr>
          <w:p>
            <w:pPr>
              <w:rPr>
                <w:sz w:val="2"/>
                <w:szCs w:val="2"/>
              </w:rPr>
            </w:pPr>
          </w:p>
        </w:tc>
        <w:tc>
          <w:tcPr>
            <w:tcW w:w="2161" w:type="dxa"/>
            <w:tcBorders>
              <w:top w:val="single" w:sz="4" w:space="0" w:color="000000"/>
              <w:bottom w:val="single" w:sz="4" w:space="0" w:color="000000"/>
            </w:tcBorders>
            <w:shd w:val="clear" w:color="auto" w:fill="FFF2E3"/>
          </w:tcPr>
          <w:p>
            <w:pPr>
              <w:pStyle w:val="TableParagraph"/>
              <w:spacing w:before="50"/>
              <w:ind w:right="-29"/>
              <w:jc w:val="right"/>
              <w:rPr>
                <w:sz w:val="20"/>
              </w:rPr>
            </w:pPr>
            <w:r>
              <w:rPr>
                <w:w w:val="105"/>
                <w:sz w:val="20"/>
              </w:rPr>
              <w:t>1'629'594.57</w:t>
            </w:r>
          </w:p>
        </w:tc>
      </w:tr>
      <w:tr>
        <w:trPr>
          <w:trHeight w:val="325" w:hRule="atLeast"/>
        </w:trPr>
        <w:tc>
          <w:tcPr>
            <w:tcW w:w="7476" w:type="dxa"/>
            <w:vMerge/>
            <w:tcBorders>
              <w:top w:val="nil"/>
              <w:bottom w:val="single" w:sz="18" w:space="0" w:color="000000"/>
            </w:tcBorders>
          </w:tcPr>
          <w:p>
            <w:pPr>
              <w:rPr>
                <w:sz w:val="2"/>
                <w:szCs w:val="2"/>
              </w:rPr>
            </w:pPr>
          </w:p>
        </w:tc>
        <w:tc>
          <w:tcPr>
            <w:tcW w:w="2161" w:type="dxa"/>
            <w:tcBorders>
              <w:top w:val="single" w:sz="4" w:space="0" w:color="000000"/>
              <w:bottom w:val="single" w:sz="4" w:space="0" w:color="000000"/>
            </w:tcBorders>
            <w:shd w:val="clear" w:color="auto" w:fill="FFF2E3"/>
          </w:tcPr>
          <w:p>
            <w:pPr>
              <w:pStyle w:val="TableParagraph"/>
              <w:spacing w:before="50"/>
              <w:ind w:right="-29"/>
              <w:jc w:val="right"/>
              <w:rPr>
                <w:sz w:val="20"/>
              </w:rPr>
            </w:pPr>
            <w:r>
              <w:rPr>
                <w:w w:val="105"/>
                <w:sz w:val="20"/>
              </w:rPr>
              <w:t>805'182.00</w:t>
            </w:r>
          </w:p>
        </w:tc>
      </w:tr>
      <w:tr>
        <w:trPr>
          <w:trHeight w:val="325" w:hRule="atLeast"/>
        </w:trPr>
        <w:tc>
          <w:tcPr>
            <w:tcW w:w="7476" w:type="dxa"/>
            <w:vMerge/>
            <w:tcBorders>
              <w:top w:val="nil"/>
              <w:bottom w:val="single" w:sz="18" w:space="0" w:color="000000"/>
            </w:tcBorders>
          </w:tcPr>
          <w:p>
            <w:pPr>
              <w:rPr>
                <w:sz w:val="2"/>
                <w:szCs w:val="2"/>
              </w:rPr>
            </w:pPr>
          </w:p>
        </w:tc>
        <w:tc>
          <w:tcPr>
            <w:tcW w:w="2161" w:type="dxa"/>
            <w:tcBorders>
              <w:top w:val="single" w:sz="4" w:space="0" w:color="000000"/>
              <w:bottom w:val="single" w:sz="4" w:space="0" w:color="000000"/>
            </w:tcBorders>
            <w:shd w:val="clear" w:color="auto" w:fill="FFF2E3"/>
          </w:tcPr>
          <w:p>
            <w:pPr>
              <w:pStyle w:val="TableParagraph"/>
              <w:spacing w:before="50"/>
              <w:ind w:right="-29"/>
              <w:jc w:val="right"/>
              <w:rPr>
                <w:sz w:val="20"/>
              </w:rPr>
            </w:pPr>
            <w:r>
              <w:rPr>
                <w:w w:val="105"/>
                <w:sz w:val="20"/>
              </w:rPr>
              <w:t>4'204'722.23</w:t>
            </w:r>
          </w:p>
        </w:tc>
      </w:tr>
      <w:tr>
        <w:trPr>
          <w:trHeight w:val="325" w:hRule="atLeast"/>
        </w:trPr>
        <w:tc>
          <w:tcPr>
            <w:tcW w:w="7476" w:type="dxa"/>
            <w:vMerge/>
            <w:tcBorders>
              <w:top w:val="nil"/>
              <w:bottom w:val="single" w:sz="18" w:space="0" w:color="000000"/>
            </w:tcBorders>
          </w:tcPr>
          <w:p>
            <w:pPr>
              <w:rPr>
                <w:sz w:val="2"/>
                <w:szCs w:val="2"/>
              </w:rPr>
            </w:pPr>
          </w:p>
        </w:tc>
        <w:tc>
          <w:tcPr>
            <w:tcW w:w="2161" w:type="dxa"/>
            <w:tcBorders>
              <w:top w:val="single" w:sz="4" w:space="0" w:color="000000"/>
              <w:bottom w:val="single" w:sz="4" w:space="0" w:color="000000"/>
            </w:tcBorders>
            <w:shd w:val="clear" w:color="auto" w:fill="FFF2E3"/>
          </w:tcPr>
          <w:p>
            <w:pPr>
              <w:pStyle w:val="TableParagraph"/>
              <w:spacing w:before="50"/>
              <w:ind w:right="-29"/>
              <w:jc w:val="right"/>
              <w:rPr>
                <w:sz w:val="20"/>
              </w:rPr>
            </w:pPr>
            <w:r>
              <w:rPr>
                <w:sz w:val="20"/>
              </w:rPr>
              <w:t>3'909'695.51</w:t>
            </w:r>
          </w:p>
        </w:tc>
      </w:tr>
      <w:tr>
        <w:trPr>
          <w:trHeight w:val="325" w:hRule="atLeast"/>
        </w:trPr>
        <w:tc>
          <w:tcPr>
            <w:tcW w:w="7476" w:type="dxa"/>
            <w:vMerge/>
            <w:tcBorders>
              <w:top w:val="nil"/>
              <w:bottom w:val="single" w:sz="18" w:space="0" w:color="000000"/>
            </w:tcBorders>
          </w:tcPr>
          <w:p>
            <w:pPr>
              <w:rPr>
                <w:sz w:val="2"/>
                <w:szCs w:val="2"/>
              </w:rPr>
            </w:pPr>
          </w:p>
        </w:tc>
        <w:tc>
          <w:tcPr>
            <w:tcW w:w="2161" w:type="dxa"/>
            <w:tcBorders>
              <w:top w:val="single" w:sz="4" w:space="0" w:color="000000"/>
              <w:bottom w:val="single" w:sz="4" w:space="0" w:color="000000"/>
            </w:tcBorders>
            <w:shd w:val="clear" w:color="auto" w:fill="FFF2E3"/>
          </w:tcPr>
          <w:p>
            <w:pPr>
              <w:pStyle w:val="TableParagraph"/>
              <w:spacing w:before="50"/>
              <w:ind w:right="-29"/>
              <w:jc w:val="right"/>
              <w:rPr>
                <w:sz w:val="20"/>
              </w:rPr>
            </w:pPr>
            <w:r>
              <w:rPr>
                <w:w w:val="105"/>
                <w:sz w:val="20"/>
              </w:rPr>
              <w:t>8'919'599.74</w:t>
            </w:r>
          </w:p>
        </w:tc>
      </w:tr>
      <w:tr>
        <w:trPr>
          <w:trHeight w:val="340" w:hRule="atLeast"/>
        </w:trPr>
        <w:tc>
          <w:tcPr>
            <w:tcW w:w="7476" w:type="dxa"/>
            <w:vMerge/>
            <w:tcBorders>
              <w:top w:val="nil"/>
              <w:bottom w:val="single" w:sz="18" w:space="0" w:color="000000"/>
            </w:tcBorders>
          </w:tcPr>
          <w:p>
            <w:pPr>
              <w:rPr>
                <w:sz w:val="2"/>
                <w:szCs w:val="2"/>
              </w:rPr>
            </w:pPr>
          </w:p>
        </w:tc>
        <w:tc>
          <w:tcPr>
            <w:tcW w:w="2161" w:type="dxa"/>
            <w:tcBorders>
              <w:top w:val="single" w:sz="4" w:space="0" w:color="000000"/>
              <w:bottom w:val="single" w:sz="18" w:space="0" w:color="000000"/>
            </w:tcBorders>
            <w:shd w:val="clear" w:color="auto" w:fill="FFF2E3"/>
          </w:tcPr>
          <w:p>
            <w:pPr>
              <w:pStyle w:val="TableParagraph"/>
              <w:spacing w:before="50"/>
              <w:ind w:right="-29"/>
              <w:jc w:val="right"/>
              <w:rPr>
                <w:sz w:val="20"/>
              </w:rPr>
            </w:pPr>
            <w:r>
              <w:rPr>
                <w:w w:val="105"/>
                <w:sz w:val="20"/>
              </w:rPr>
              <w:t>10'549'194.31</w:t>
            </w:r>
          </w:p>
        </w:tc>
      </w:tr>
      <w:tr>
        <w:trPr>
          <w:trHeight w:val="497" w:hRule="atLeast"/>
        </w:trPr>
        <w:tc>
          <w:tcPr>
            <w:tcW w:w="7476" w:type="dxa"/>
            <w:tcBorders>
              <w:top w:val="single" w:sz="18" w:space="0" w:color="000000"/>
            </w:tcBorders>
          </w:tcPr>
          <w:p>
            <w:pPr>
              <w:pStyle w:val="TableParagraph"/>
              <w:spacing w:before="9"/>
              <w:rPr>
                <w:sz w:val="16"/>
              </w:rPr>
            </w:pPr>
          </w:p>
          <w:p>
            <w:pPr>
              <w:pStyle w:val="TableParagraph"/>
              <w:ind w:left="19"/>
              <w:rPr>
                <w:sz w:val="20"/>
              </w:rPr>
            </w:pPr>
            <w:r>
              <w:rPr>
                <w:w w:val="110"/>
                <w:sz w:val="20"/>
              </w:rPr>
              <w:t>Betriebsaufwand</w:t>
            </w:r>
          </w:p>
        </w:tc>
        <w:tc>
          <w:tcPr>
            <w:tcW w:w="2161" w:type="dxa"/>
            <w:tcBorders>
              <w:top w:val="single" w:sz="18" w:space="0" w:color="000000"/>
              <w:bottom w:val="single" w:sz="4" w:space="0" w:color="000000"/>
            </w:tcBorders>
            <w:shd w:val="clear" w:color="auto" w:fill="FFF2E3"/>
          </w:tcPr>
          <w:p>
            <w:pPr>
              <w:pStyle w:val="TableParagraph"/>
              <w:rPr>
                <w:rFonts w:ascii="Times New Roman"/>
                <w:sz w:val="20"/>
              </w:rPr>
            </w:pPr>
          </w:p>
        </w:tc>
      </w:tr>
      <w:tr>
        <w:trPr>
          <w:trHeight w:val="360" w:hRule="atLeast"/>
        </w:trPr>
        <w:tc>
          <w:tcPr>
            <w:tcW w:w="7476" w:type="dxa"/>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280" w:val="left" w:leader="none"/>
              </w:tabs>
              <w:spacing w:before="47"/>
              <w:ind w:left="19"/>
              <w:rPr>
                <w:sz w:val="20"/>
              </w:rPr>
            </w:pPr>
            <w:r>
              <w:rPr>
                <w:w w:val="105"/>
                <w:sz w:val="20"/>
              </w:rPr>
              <w:t>Personalaufwand</w:t>
              <w:tab/>
              <w:t>6'913'839.12</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sz w:val="20"/>
              </w:rPr>
              <w:t>6'656'906.76</w:t>
            </w:r>
          </w:p>
        </w:tc>
      </w:tr>
      <w:tr>
        <w:trPr>
          <w:trHeight w:val="360" w:hRule="atLeast"/>
        </w:trPr>
        <w:tc>
          <w:tcPr>
            <w:tcW w:w="7476" w:type="dxa"/>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448" w:val="left" w:leader="none"/>
              </w:tabs>
              <w:spacing w:before="47"/>
              <w:ind w:left="19"/>
              <w:rPr>
                <w:sz w:val="20"/>
              </w:rPr>
            </w:pPr>
            <w:r>
              <w:rPr>
                <w:w w:val="105"/>
                <w:sz w:val="20"/>
              </w:rPr>
              <w:t>Raumkosten,</w:t>
            </w:r>
            <w:r>
              <w:rPr>
                <w:spacing w:val="11"/>
                <w:w w:val="105"/>
                <w:sz w:val="20"/>
              </w:rPr>
              <w:t> </w:t>
            </w:r>
            <w:r>
              <w:rPr>
                <w:w w:val="105"/>
                <w:sz w:val="20"/>
              </w:rPr>
              <w:t>Energie,</w:t>
            </w:r>
            <w:r>
              <w:rPr>
                <w:spacing w:val="12"/>
                <w:w w:val="105"/>
                <w:sz w:val="20"/>
              </w:rPr>
              <w:t> </w:t>
            </w:r>
            <w:r>
              <w:rPr>
                <w:w w:val="105"/>
                <w:sz w:val="20"/>
              </w:rPr>
              <w:t>Entsorgung</w:t>
              <w:tab/>
            </w:r>
            <w:r>
              <w:rPr>
                <w:spacing w:val="-3"/>
                <w:w w:val="105"/>
                <w:sz w:val="20"/>
              </w:rPr>
              <w:t>398'827.55</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sz w:val="20"/>
              </w:rPr>
              <w:t>387'450.85</w:t>
            </w:r>
          </w:p>
        </w:tc>
      </w:tr>
      <w:tr>
        <w:trPr>
          <w:trHeight w:val="360" w:hRule="atLeast"/>
        </w:trPr>
        <w:tc>
          <w:tcPr>
            <w:tcW w:w="7476" w:type="dxa"/>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516" w:val="left" w:leader="none"/>
              </w:tabs>
              <w:spacing w:before="47"/>
              <w:ind w:left="19"/>
              <w:rPr>
                <w:sz w:val="20"/>
              </w:rPr>
            </w:pPr>
            <w:r>
              <w:rPr>
                <w:w w:val="105"/>
                <w:sz w:val="20"/>
              </w:rPr>
              <w:t>Unterhalt Mobilien,</w:t>
            </w:r>
            <w:r>
              <w:rPr>
                <w:spacing w:val="26"/>
                <w:w w:val="105"/>
                <w:sz w:val="20"/>
              </w:rPr>
              <w:t> </w:t>
            </w:r>
            <w:r>
              <w:rPr>
                <w:w w:val="105"/>
                <w:sz w:val="20"/>
              </w:rPr>
              <w:t>Einrichtungen,</w:t>
            </w:r>
            <w:r>
              <w:rPr>
                <w:spacing w:val="13"/>
                <w:w w:val="105"/>
                <w:sz w:val="20"/>
              </w:rPr>
              <w:t> </w:t>
            </w:r>
            <w:r>
              <w:rPr>
                <w:w w:val="105"/>
                <w:sz w:val="20"/>
              </w:rPr>
              <w:t>Fahrzeuge</w:t>
              <w:tab/>
              <w:t>12'188.40</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14'067.75</w:t>
            </w:r>
          </w:p>
        </w:tc>
      </w:tr>
      <w:tr>
        <w:trPr>
          <w:trHeight w:val="360" w:hRule="atLeast"/>
        </w:trPr>
        <w:tc>
          <w:tcPr>
            <w:tcW w:w="7476" w:type="dxa"/>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544" w:val="left" w:leader="none"/>
              </w:tabs>
              <w:spacing w:before="47"/>
              <w:ind w:left="19"/>
              <w:rPr>
                <w:sz w:val="20"/>
              </w:rPr>
            </w:pPr>
            <w:r>
              <w:rPr>
                <w:w w:val="105"/>
                <w:sz w:val="20"/>
              </w:rPr>
              <w:t>Sachversicherungen,</w:t>
            </w:r>
            <w:r>
              <w:rPr>
                <w:spacing w:val="14"/>
                <w:w w:val="105"/>
                <w:sz w:val="20"/>
              </w:rPr>
              <w:t> </w:t>
            </w:r>
            <w:r>
              <w:rPr>
                <w:w w:val="105"/>
                <w:sz w:val="20"/>
              </w:rPr>
              <w:t>Abgaben,</w:t>
            </w:r>
            <w:r>
              <w:rPr>
                <w:spacing w:val="15"/>
                <w:w w:val="105"/>
                <w:sz w:val="20"/>
              </w:rPr>
              <w:t> </w:t>
            </w:r>
            <w:r>
              <w:rPr>
                <w:w w:val="105"/>
                <w:sz w:val="20"/>
              </w:rPr>
              <w:t>Gebühren</w:t>
              <w:tab/>
              <w:t>26'701.45</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sz w:val="20"/>
              </w:rPr>
              <w:t>31'645.40</w:t>
            </w:r>
          </w:p>
        </w:tc>
      </w:tr>
      <w:tr>
        <w:trPr>
          <w:trHeight w:val="360" w:hRule="atLeast"/>
        </w:trPr>
        <w:tc>
          <w:tcPr>
            <w:tcW w:w="7476" w:type="dxa"/>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428" w:val="left" w:leader="none"/>
              </w:tabs>
              <w:spacing w:before="47"/>
              <w:ind w:left="19"/>
              <w:rPr>
                <w:sz w:val="20"/>
              </w:rPr>
            </w:pPr>
            <w:r>
              <w:rPr>
                <w:w w:val="105"/>
                <w:sz w:val="20"/>
              </w:rPr>
              <w:t>Verwaltungs-</w:t>
            </w:r>
            <w:r>
              <w:rPr>
                <w:spacing w:val="29"/>
                <w:w w:val="105"/>
                <w:sz w:val="20"/>
              </w:rPr>
              <w:t> </w:t>
            </w:r>
            <w:r>
              <w:rPr>
                <w:w w:val="105"/>
                <w:sz w:val="20"/>
              </w:rPr>
              <w:t>und</w:t>
            </w:r>
            <w:r>
              <w:rPr>
                <w:spacing w:val="30"/>
                <w:w w:val="105"/>
                <w:sz w:val="20"/>
              </w:rPr>
              <w:t> </w:t>
            </w:r>
            <w:r>
              <w:rPr>
                <w:w w:val="105"/>
                <w:sz w:val="20"/>
              </w:rPr>
              <w:t>Informatikaufwand</w:t>
              <w:tab/>
              <w:t>800'749.96</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721'493.49</w:t>
            </w:r>
          </w:p>
        </w:tc>
      </w:tr>
      <w:tr>
        <w:trPr>
          <w:trHeight w:val="360" w:hRule="atLeast"/>
        </w:trPr>
        <w:tc>
          <w:tcPr>
            <w:tcW w:w="7476" w:type="dxa"/>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438" w:val="left" w:leader="none"/>
              </w:tabs>
              <w:spacing w:before="47"/>
              <w:ind w:left="19"/>
              <w:rPr>
                <w:sz w:val="20"/>
              </w:rPr>
            </w:pPr>
            <w:r>
              <w:rPr>
                <w:w w:val="105"/>
                <w:sz w:val="20"/>
              </w:rPr>
              <w:t>Organkosten/Spesen</w:t>
              <w:tab/>
              <w:t>126'552.72</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139'412.07</w:t>
            </w:r>
          </w:p>
        </w:tc>
      </w:tr>
      <w:tr>
        <w:trPr>
          <w:trHeight w:val="360" w:hRule="atLeast"/>
        </w:trPr>
        <w:tc>
          <w:tcPr>
            <w:tcW w:w="7476" w:type="dxa"/>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413" w:val="left" w:leader="none"/>
              </w:tabs>
              <w:spacing w:before="47"/>
              <w:ind w:left="19"/>
              <w:rPr>
                <w:sz w:val="20"/>
              </w:rPr>
            </w:pPr>
            <w:r>
              <w:rPr>
                <w:w w:val="105"/>
                <w:sz w:val="20"/>
              </w:rPr>
              <w:t>Marketing,</w:t>
            </w:r>
            <w:r>
              <w:rPr>
                <w:spacing w:val="23"/>
                <w:w w:val="105"/>
                <w:sz w:val="20"/>
              </w:rPr>
              <w:t> </w:t>
            </w:r>
            <w:r>
              <w:rPr>
                <w:w w:val="105"/>
                <w:sz w:val="20"/>
              </w:rPr>
              <w:t>Aktionen,</w:t>
            </w:r>
            <w:r>
              <w:rPr>
                <w:spacing w:val="24"/>
                <w:w w:val="105"/>
                <w:sz w:val="20"/>
              </w:rPr>
              <w:t> </w:t>
            </w:r>
            <w:r>
              <w:rPr>
                <w:w w:val="105"/>
                <w:sz w:val="20"/>
              </w:rPr>
              <w:t>Öffentlichkeitsarbeit</w:t>
              <w:tab/>
              <w:t>240'084.70</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sz w:val="20"/>
              </w:rPr>
              <w:t>195'779.51</w:t>
            </w:r>
          </w:p>
        </w:tc>
      </w:tr>
      <w:tr>
        <w:trPr>
          <w:trHeight w:val="360" w:hRule="atLeast"/>
        </w:trPr>
        <w:tc>
          <w:tcPr>
            <w:tcW w:w="7476" w:type="dxa"/>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556" w:val="left" w:leader="none"/>
              </w:tabs>
              <w:spacing w:before="47"/>
              <w:ind w:left="19"/>
              <w:rPr>
                <w:sz w:val="20"/>
              </w:rPr>
            </w:pPr>
            <w:r>
              <w:rPr>
                <w:w w:val="105"/>
                <w:sz w:val="20"/>
              </w:rPr>
              <w:t>Kurse</w:t>
              <w:tab/>
            </w:r>
            <w:r>
              <w:rPr>
                <w:spacing w:val="-3"/>
                <w:w w:val="105"/>
                <w:sz w:val="20"/>
              </w:rPr>
              <w:t>16'187.30</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13'322.00</w:t>
            </w:r>
          </w:p>
        </w:tc>
      </w:tr>
      <w:tr>
        <w:trPr>
          <w:trHeight w:val="360" w:hRule="atLeast"/>
        </w:trPr>
        <w:tc>
          <w:tcPr>
            <w:tcW w:w="7476" w:type="dxa"/>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270" w:val="left" w:leader="none"/>
              </w:tabs>
              <w:spacing w:before="47"/>
              <w:ind w:left="19"/>
              <w:rPr>
                <w:sz w:val="20"/>
              </w:rPr>
            </w:pPr>
            <w:r>
              <w:rPr>
                <w:w w:val="105"/>
                <w:sz w:val="20"/>
              </w:rPr>
              <w:t>Einkauf</w:t>
            </w:r>
            <w:r>
              <w:rPr>
                <w:spacing w:val="5"/>
                <w:w w:val="105"/>
                <w:sz w:val="20"/>
              </w:rPr>
              <w:t> </w:t>
            </w:r>
            <w:r>
              <w:rPr>
                <w:w w:val="105"/>
                <w:sz w:val="20"/>
              </w:rPr>
              <w:t>Produkte</w:t>
            </w:r>
            <w:r>
              <w:rPr>
                <w:spacing w:val="5"/>
                <w:w w:val="105"/>
                <w:sz w:val="20"/>
              </w:rPr>
              <w:t> </w:t>
            </w:r>
            <w:r>
              <w:rPr>
                <w:w w:val="105"/>
                <w:sz w:val="20"/>
              </w:rPr>
              <w:t>Reisebüro</w:t>
              <w:tab/>
              <w:t>2'153'573.64</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sz w:val="20"/>
              </w:rPr>
              <w:t>2'287'788.54</w:t>
            </w:r>
          </w:p>
        </w:tc>
      </w:tr>
      <w:tr>
        <w:trPr>
          <w:trHeight w:val="360" w:hRule="atLeast"/>
        </w:trPr>
        <w:tc>
          <w:tcPr>
            <w:tcW w:w="7476" w:type="dxa"/>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529" w:val="left" w:leader="none"/>
              </w:tabs>
              <w:spacing w:before="47"/>
              <w:ind w:left="19"/>
              <w:rPr>
                <w:sz w:val="20"/>
              </w:rPr>
            </w:pPr>
            <w:r>
              <w:rPr>
                <w:w w:val="105"/>
                <w:sz w:val="20"/>
              </w:rPr>
              <w:t>Beiträge an</w:t>
            </w:r>
            <w:r>
              <w:rPr>
                <w:spacing w:val="26"/>
                <w:w w:val="105"/>
                <w:sz w:val="20"/>
              </w:rPr>
              <w:t> </w:t>
            </w:r>
            <w:r>
              <w:rPr>
                <w:w w:val="105"/>
                <w:sz w:val="20"/>
              </w:rPr>
              <w:t>andere</w:t>
            </w:r>
            <w:r>
              <w:rPr>
                <w:spacing w:val="14"/>
                <w:w w:val="105"/>
                <w:sz w:val="20"/>
              </w:rPr>
              <w:t> </w:t>
            </w:r>
            <w:r>
              <w:rPr>
                <w:w w:val="105"/>
                <w:sz w:val="20"/>
              </w:rPr>
              <w:t>Organisationen</w:t>
              <w:tab/>
              <w:t>89'020.20</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sz w:val="20"/>
              </w:rPr>
              <w:t>51'076.60</w:t>
            </w:r>
          </w:p>
        </w:tc>
      </w:tr>
      <w:tr>
        <w:trPr>
          <w:trHeight w:val="360" w:hRule="atLeast"/>
        </w:trPr>
        <w:tc>
          <w:tcPr>
            <w:tcW w:w="7476" w:type="dxa"/>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415" w:val="left" w:leader="none"/>
              </w:tabs>
              <w:spacing w:before="47"/>
              <w:ind w:left="18"/>
              <w:rPr>
                <w:sz w:val="20"/>
              </w:rPr>
            </w:pPr>
            <w:r>
              <w:rPr>
                <w:w w:val="110"/>
                <w:sz w:val="20"/>
              </w:rPr>
              <w:t>Abschreibungen</w:t>
            </w:r>
            <w:r>
              <w:rPr>
                <w:spacing w:val="-12"/>
                <w:w w:val="110"/>
                <w:sz w:val="20"/>
              </w:rPr>
              <w:t> </w:t>
            </w:r>
            <w:r>
              <w:rPr>
                <w:w w:val="110"/>
                <w:sz w:val="20"/>
              </w:rPr>
              <w:t>auf</w:t>
            </w:r>
            <w:r>
              <w:rPr>
                <w:spacing w:val="-11"/>
                <w:w w:val="110"/>
                <w:sz w:val="20"/>
              </w:rPr>
              <w:t> </w:t>
            </w:r>
            <w:r>
              <w:rPr>
                <w:w w:val="110"/>
                <w:sz w:val="20"/>
              </w:rPr>
              <w:t>Sachanlagen</w:t>
              <w:tab/>
              <w:t>139'124.24</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64'832.83</w:t>
            </w:r>
          </w:p>
        </w:tc>
      </w:tr>
      <w:tr>
        <w:trPr>
          <w:trHeight w:val="360" w:hRule="atLeast"/>
        </w:trPr>
        <w:tc>
          <w:tcPr>
            <w:tcW w:w="7476" w:type="dxa"/>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660" w:val="left" w:leader="none"/>
              </w:tabs>
              <w:spacing w:before="47"/>
              <w:ind w:left="18"/>
              <w:rPr>
                <w:sz w:val="20"/>
              </w:rPr>
            </w:pPr>
            <w:r>
              <w:rPr>
                <w:w w:val="105"/>
                <w:sz w:val="20"/>
              </w:rPr>
              <w:t>Sonstiger</w:t>
            </w:r>
            <w:r>
              <w:rPr>
                <w:spacing w:val="17"/>
                <w:w w:val="105"/>
                <w:sz w:val="20"/>
              </w:rPr>
              <w:t> </w:t>
            </w:r>
            <w:r>
              <w:rPr>
                <w:w w:val="105"/>
                <w:sz w:val="20"/>
              </w:rPr>
              <w:t>Aufwand,</w:t>
            </w:r>
            <w:r>
              <w:rPr>
                <w:spacing w:val="18"/>
                <w:w w:val="105"/>
                <w:sz w:val="20"/>
              </w:rPr>
              <w:t> </w:t>
            </w:r>
            <w:r>
              <w:rPr>
                <w:w w:val="105"/>
                <w:sz w:val="20"/>
              </w:rPr>
              <w:t>Spesen</w:t>
              <w:tab/>
            </w:r>
            <w:r>
              <w:rPr>
                <w:spacing w:val="-3"/>
                <w:w w:val="105"/>
                <w:sz w:val="20"/>
              </w:rPr>
              <w:t>9'567.65</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34'208.25</w:t>
            </w:r>
          </w:p>
        </w:tc>
      </w:tr>
      <w:tr>
        <w:trPr>
          <w:trHeight w:val="360" w:hRule="atLeast"/>
        </w:trPr>
        <w:tc>
          <w:tcPr>
            <w:tcW w:w="7476" w:type="dxa"/>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136" w:val="left" w:leader="none"/>
              </w:tabs>
              <w:spacing w:before="47"/>
              <w:ind w:left="18"/>
              <w:rPr>
                <w:sz w:val="20"/>
              </w:rPr>
            </w:pPr>
            <w:r>
              <w:rPr>
                <w:w w:val="110"/>
                <w:sz w:val="20"/>
              </w:rPr>
              <w:t>Total</w:t>
            </w:r>
            <w:r>
              <w:rPr>
                <w:spacing w:val="-11"/>
                <w:w w:val="110"/>
                <w:sz w:val="20"/>
              </w:rPr>
              <w:t> </w:t>
            </w:r>
            <w:r>
              <w:rPr>
                <w:spacing w:val="3"/>
                <w:w w:val="110"/>
                <w:sz w:val="20"/>
              </w:rPr>
              <w:t>Betriebsaufwand</w:t>
              <w:tab/>
            </w:r>
            <w:r>
              <w:rPr>
                <w:w w:val="110"/>
                <w:sz w:val="20"/>
              </w:rPr>
              <w:t>10'926'416.93</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10'597'984.05</w:t>
            </w:r>
          </w:p>
        </w:tc>
      </w:tr>
      <w:tr>
        <w:trPr>
          <w:trHeight w:val="357" w:hRule="atLeast"/>
        </w:trPr>
        <w:tc>
          <w:tcPr>
            <w:tcW w:w="7476" w:type="dxa"/>
            <w:tcBorders>
              <w:bottom w:val="single" w:sz="18" w:space="0" w:color="000000"/>
            </w:tcBorders>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413" w:val="left" w:leader="none"/>
              </w:tabs>
              <w:spacing w:before="47"/>
              <w:ind w:left="18"/>
              <w:rPr>
                <w:sz w:val="20"/>
              </w:rPr>
            </w:pPr>
            <w:r>
              <w:rPr>
                <w:spacing w:val="2"/>
                <w:w w:val="105"/>
                <w:sz w:val="20"/>
              </w:rPr>
              <w:t>Betriebsergebnis</w:t>
              <w:tab/>
            </w:r>
            <w:r>
              <w:rPr>
                <w:w w:val="105"/>
                <w:sz w:val="20"/>
              </w:rPr>
              <w:t>103'837.97</w:t>
            </w:r>
          </w:p>
        </w:tc>
        <w:tc>
          <w:tcPr>
            <w:tcW w:w="2161" w:type="dxa"/>
            <w:tcBorders>
              <w:top w:val="single" w:sz="4" w:space="0" w:color="000000"/>
              <w:bottom w:val="single" w:sz="18" w:space="0" w:color="000000"/>
            </w:tcBorders>
            <w:shd w:val="clear" w:color="auto" w:fill="FFF2E3"/>
          </w:tcPr>
          <w:p>
            <w:pPr>
              <w:pStyle w:val="TableParagraph"/>
              <w:spacing w:before="67"/>
              <w:ind w:right="-29"/>
              <w:jc w:val="right"/>
              <w:rPr>
                <w:sz w:val="20"/>
              </w:rPr>
            </w:pPr>
            <w:r>
              <w:rPr>
                <w:w w:val="105"/>
                <w:sz w:val="20"/>
              </w:rPr>
              <w:t>–48'789.74</w:t>
            </w:r>
          </w:p>
        </w:tc>
      </w:tr>
      <w:tr>
        <w:trPr>
          <w:trHeight w:val="480" w:hRule="atLeast"/>
        </w:trPr>
        <w:tc>
          <w:tcPr>
            <w:tcW w:w="7476" w:type="dxa"/>
            <w:vMerge w:val="restart"/>
            <w:tcBorders>
              <w:top w:val="single" w:sz="18" w:space="0" w:color="000000"/>
              <w:bottom w:val="single" w:sz="18" w:space="0" w:color="000000"/>
            </w:tcBorders>
          </w:tcPr>
          <w:p>
            <w:pPr>
              <w:pStyle w:val="TableParagraph"/>
              <w:spacing w:before="9"/>
              <w:rPr>
                <w:sz w:val="16"/>
              </w:rPr>
            </w:pPr>
          </w:p>
          <w:p>
            <w:pPr>
              <w:pStyle w:val="TableParagraph"/>
              <w:tabs>
                <w:tab w:pos="6538" w:val="left" w:leader="none"/>
              </w:tabs>
              <w:spacing w:after="49"/>
              <w:ind w:left="18"/>
              <w:rPr>
                <w:sz w:val="20"/>
              </w:rPr>
            </w:pPr>
            <w:r>
              <w:rPr>
                <w:w w:val="105"/>
                <w:sz w:val="20"/>
              </w:rPr>
              <w:t>Finanzergebnis</w:t>
              <w:tab/>
              <w:t>–2'913.69</w:t>
            </w:r>
          </w:p>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306" w:val="left" w:leader="none"/>
              </w:tabs>
              <w:spacing w:before="57" w:after="49"/>
              <w:ind w:left="18"/>
              <w:rPr>
                <w:sz w:val="20"/>
              </w:rPr>
            </w:pPr>
            <w:r>
              <w:rPr>
                <w:w w:val="105"/>
                <w:sz w:val="20"/>
              </w:rPr>
              <w:t>Liegenschaftsergebnis</w:t>
              <w:tab/>
              <w:t>–194'648.90</w:t>
            </w:r>
          </w:p>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385" w:val="left" w:leader="none"/>
              </w:tabs>
              <w:spacing w:before="57"/>
              <w:ind w:left="18"/>
              <w:rPr>
                <w:sz w:val="20"/>
              </w:rPr>
            </w:pPr>
            <w:r>
              <w:rPr>
                <w:spacing w:val="2"/>
                <w:w w:val="105"/>
                <w:sz w:val="20"/>
              </w:rPr>
              <w:t>Jahresergebnis</w:t>
            </w:r>
            <w:r>
              <w:rPr>
                <w:spacing w:val="17"/>
                <w:w w:val="105"/>
                <w:sz w:val="20"/>
              </w:rPr>
              <w:t> </w:t>
            </w:r>
            <w:r>
              <w:rPr>
                <w:w w:val="105"/>
                <w:sz w:val="20"/>
              </w:rPr>
              <w:t>ohne</w:t>
            </w:r>
            <w:r>
              <w:rPr>
                <w:spacing w:val="17"/>
                <w:w w:val="105"/>
                <w:sz w:val="20"/>
              </w:rPr>
              <w:t> </w:t>
            </w:r>
            <w:r>
              <w:rPr>
                <w:spacing w:val="2"/>
                <w:w w:val="105"/>
                <w:sz w:val="20"/>
              </w:rPr>
              <w:t>Fondsergebnis</w:t>
              <w:tab/>
              <w:t>–93'724.62</w:t>
            </w:r>
          </w:p>
        </w:tc>
        <w:tc>
          <w:tcPr>
            <w:tcW w:w="2161" w:type="dxa"/>
            <w:tcBorders>
              <w:top w:val="single" w:sz="18" w:space="0" w:color="000000"/>
              <w:bottom w:val="single" w:sz="4" w:space="0" w:color="000000"/>
            </w:tcBorders>
            <w:shd w:val="clear" w:color="auto" w:fill="FFF2E3"/>
          </w:tcPr>
          <w:p>
            <w:pPr>
              <w:pStyle w:val="TableParagraph"/>
              <w:spacing w:before="9"/>
              <w:rPr>
                <w:sz w:val="16"/>
              </w:rPr>
            </w:pPr>
          </w:p>
          <w:p>
            <w:pPr>
              <w:pStyle w:val="TableParagraph"/>
              <w:ind w:right="-29"/>
              <w:jc w:val="right"/>
              <w:rPr>
                <w:sz w:val="20"/>
              </w:rPr>
            </w:pPr>
            <w:r>
              <w:rPr>
                <w:w w:val="105"/>
                <w:sz w:val="20"/>
              </w:rPr>
              <w:t>–2'846.86</w:t>
            </w:r>
          </w:p>
        </w:tc>
      </w:tr>
      <w:tr>
        <w:trPr>
          <w:trHeight w:val="325" w:hRule="atLeast"/>
        </w:trPr>
        <w:tc>
          <w:tcPr>
            <w:tcW w:w="7476" w:type="dxa"/>
            <w:vMerge/>
            <w:tcBorders>
              <w:top w:val="nil"/>
              <w:bottom w:val="single" w:sz="18" w:space="0" w:color="000000"/>
            </w:tcBorders>
          </w:tcPr>
          <w:p>
            <w:pPr>
              <w:rPr>
                <w:sz w:val="2"/>
                <w:szCs w:val="2"/>
              </w:rPr>
            </w:pPr>
          </w:p>
        </w:tc>
        <w:tc>
          <w:tcPr>
            <w:tcW w:w="2161" w:type="dxa"/>
            <w:tcBorders>
              <w:top w:val="single" w:sz="4" w:space="0" w:color="000000"/>
              <w:bottom w:val="single" w:sz="4" w:space="0" w:color="000000"/>
            </w:tcBorders>
            <w:shd w:val="clear" w:color="auto" w:fill="FFF2E3"/>
          </w:tcPr>
          <w:p>
            <w:pPr>
              <w:pStyle w:val="TableParagraph"/>
              <w:spacing w:before="50"/>
              <w:ind w:right="-29"/>
              <w:jc w:val="right"/>
              <w:rPr>
                <w:sz w:val="20"/>
              </w:rPr>
            </w:pPr>
            <w:r>
              <w:rPr>
                <w:sz w:val="20"/>
              </w:rPr>
              <w:t>–29'530.10</w:t>
            </w:r>
          </w:p>
        </w:tc>
      </w:tr>
      <w:tr>
        <w:trPr>
          <w:trHeight w:val="340" w:hRule="atLeast"/>
        </w:trPr>
        <w:tc>
          <w:tcPr>
            <w:tcW w:w="7476" w:type="dxa"/>
            <w:vMerge/>
            <w:tcBorders>
              <w:top w:val="nil"/>
              <w:bottom w:val="single" w:sz="18" w:space="0" w:color="000000"/>
            </w:tcBorders>
          </w:tcPr>
          <w:p>
            <w:pPr>
              <w:rPr>
                <w:sz w:val="2"/>
                <w:szCs w:val="2"/>
              </w:rPr>
            </w:pPr>
          </w:p>
        </w:tc>
        <w:tc>
          <w:tcPr>
            <w:tcW w:w="2161" w:type="dxa"/>
            <w:tcBorders>
              <w:top w:val="single" w:sz="4" w:space="0" w:color="000000"/>
              <w:bottom w:val="single" w:sz="18" w:space="0" w:color="000000"/>
            </w:tcBorders>
            <w:shd w:val="clear" w:color="auto" w:fill="FFF2E3"/>
          </w:tcPr>
          <w:p>
            <w:pPr>
              <w:pStyle w:val="TableParagraph"/>
              <w:spacing w:before="50"/>
              <w:ind w:right="-29"/>
              <w:jc w:val="right"/>
              <w:rPr>
                <w:sz w:val="20"/>
              </w:rPr>
            </w:pPr>
            <w:r>
              <w:rPr>
                <w:w w:val="105"/>
                <w:sz w:val="20"/>
              </w:rPr>
              <w:t>–81'166.70</w:t>
            </w:r>
          </w:p>
        </w:tc>
      </w:tr>
      <w:tr>
        <w:trPr>
          <w:trHeight w:val="480" w:hRule="atLeast"/>
        </w:trPr>
        <w:tc>
          <w:tcPr>
            <w:tcW w:w="7476" w:type="dxa"/>
            <w:vMerge w:val="restart"/>
            <w:tcBorders>
              <w:top w:val="single" w:sz="18" w:space="0" w:color="000000"/>
              <w:bottom w:val="single" w:sz="18" w:space="0" w:color="000000"/>
            </w:tcBorders>
          </w:tcPr>
          <w:p>
            <w:pPr>
              <w:pStyle w:val="TableParagraph"/>
              <w:spacing w:before="9"/>
              <w:rPr>
                <w:sz w:val="16"/>
              </w:rPr>
            </w:pPr>
          </w:p>
          <w:p>
            <w:pPr>
              <w:pStyle w:val="TableParagraph"/>
              <w:spacing w:after="49"/>
              <w:ind w:left="19"/>
              <w:rPr>
                <w:sz w:val="20"/>
              </w:rPr>
            </w:pPr>
            <w:r>
              <w:rPr>
                <w:w w:val="105"/>
                <w:sz w:val="20"/>
              </w:rPr>
              <w:t>Zweckgebundene Fonds</w:t>
            </w:r>
          </w:p>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543" w:val="left" w:leader="none"/>
              </w:tabs>
              <w:spacing w:before="57" w:after="49"/>
              <w:ind w:left="19"/>
              <w:rPr>
                <w:sz w:val="20"/>
              </w:rPr>
            </w:pPr>
            <w:r>
              <w:rPr>
                <w:w w:val="105"/>
                <w:sz w:val="20"/>
              </w:rPr>
              <w:t>Veränderung</w:t>
            </w:r>
            <w:r>
              <w:rPr>
                <w:spacing w:val="13"/>
                <w:w w:val="105"/>
                <w:sz w:val="20"/>
              </w:rPr>
              <w:t> </w:t>
            </w:r>
            <w:r>
              <w:rPr>
                <w:w w:val="105"/>
                <w:sz w:val="20"/>
              </w:rPr>
              <w:t>des</w:t>
            </w:r>
            <w:r>
              <w:rPr>
                <w:spacing w:val="13"/>
                <w:w w:val="105"/>
                <w:sz w:val="20"/>
              </w:rPr>
              <w:t> </w:t>
            </w:r>
            <w:r>
              <w:rPr>
                <w:w w:val="105"/>
                <w:sz w:val="20"/>
              </w:rPr>
              <w:t>Fondskapitals</w:t>
              <w:tab/>
              <w:t>59'503.75</w:t>
            </w:r>
          </w:p>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389" w:val="left" w:leader="none"/>
              </w:tabs>
              <w:spacing w:before="57"/>
              <w:ind w:left="19"/>
              <w:rPr>
                <w:sz w:val="20"/>
              </w:rPr>
            </w:pPr>
            <w:r>
              <w:rPr>
                <w:spacing w:val="2"/>
                <w:w w:val="105"/>
                <w:sz w:val="20"/>
              </w:rPr>
              <w:t>Jahresergebnis</w:t>
            </w:r>
            <w:r>
              <w:rPr>
                <w:spacing w:val="26"/>
                <w:w w:val="105"/>
                <w:sz w:val="20"/>
              </w:rPr>
              <w:t> </w:t>
            </w:r>
            <w:r>
              <w:rPr>
                <w:w w:val="105"/>
                <w:sz w:val="20"/>
              </w:rPr>
              <w:t>vor</w:t>
            </w:r>
            <w:r>
              <w:rPr>
                <w:spacing w:val="27"/>
                <w:w w:val="105"/>
                <w:sz w:val="20"/>
              </w:rPr>
              <w:t> </w:t>
            </w:r>
            <w:r>
              <w:rPr>
                <w:spacing w:val="2"/>
                <w:w w:val="105"/>
                <w:sz w:val="20"/>
              </w:rPr>
              <w:t>Zuweisung/Entnahme</w:t>
              <w:tab/>
            </w:r>
            <w:r>
              <w:rPr>
                <w:w w:val="105"/>
                <w:sz w:val="20"/>
              </w:rPr>
              <w:t>–34'220.87</w:t>
            </w:r>
          </w:p>
        </w:tc>
        <w:tc>
          <w:tcPr>
            <w:tcW w:w="2161" w:type="dxa"/>
            <w:tcBorders>
              <w:top w:val="single" w:sz="18" w:space="0" w:color="000000"/>
              <w:bottom w:val="single" w:sz="4" w:space="0" w:color="000000"/>
            </w:tcBorders>
            <w:shd w:val="clear" w:color="auto" w:fill="FFF2E3"/>
          </w:tcPr>
          <w:p>
            <w:pPr>
              <w:pStyle w:val="TableParagraph"/>
              <w:rPr>
                <w:rFonts w:ascii="Times New Roman"/>
                <w:sz w:val="20"/>
              </w:rPr>
            </w:pPr>
          </w:p>
        </w:tc>
      </w:tr>
      <w:tr>
        <w:trPr>
          <w:trHeight w:val="325" w:hRule="atLeast"/>
        </w:trPr>
        <w:tc>
          <w:tcPr>
            <w:tcW w:w="7476" w:type="dxa"/>
            <w:vMerge/>
            <w:tcBorders>
              <w:top w:val="nil"/>
              <w:bottom w:val="single" w:sz="18" w:space="0" w:color="000000"/>
            </w:tcBorders>
          </w:tcPr>
          <w:p>
            <w:pPr>
              <w:rPr>
                <w:sz w:val="2"/>
                <w:szCs w:val="2"/>
              </w:rPr>
            </w:pPr>
          </w:p>
        </w:tc>
        <w:tc>
          <w:tcPr>
            <w:tcW w:w="2161" w:type="dxa"/>
            <w:tcBorders>
              <w:top w:val="single" w:sz="4" w:space="0" w:color="000000"/>
              <w:bottom w:val="single" w:sz="4" w:space="0" w:color="000000"/>
            </w:tcBorders>
            <w:shd w:val="clear" w:color="auto" w:fill="FFF2E3"/>
          </w:tcPr>
          <w:p>
            <w:pPr>
              <w:pStyle w:val="TableParagraph"/>
              <w:spacing w:before="49"/>
              <w:ind w:right="-29"/>
              <w:jc w:val="right"/>
              <w:rPr>
                <w:sz w:val="20"/>
              </w:rPr>
            </w:pPr>
            <w:r>
              <w:rPr>
                <w:sz w:val="20"/>
              </w:rPr>
              <w:t>46'653.92</w:t>
            </w:r>
          </w:p>
        </w:tc>
      </w:tr>
      <w:tr>
        <w:trPr>
          <w:trHeight w:val="340" w:hRule="atLeast"/>
        </w:trPr>
        <w:tc>
          <w:tcPr>
            <w:tcW w:w="7476" w:type="dxa"/>
            <w:vMerge/>
            <w:tcBorders>
              <w:top w:val="nil"/>
              <w:bottom w:val="single" w:sz="18" w:space="0" w:color="000000"/>
            </w:tcBorders>
          </w:tcPr>
          <w:p>
            <w:pPr>
              <w:rPr>
                <w:sz w:val="2"/>
                <w:szCs w:val="2"/>
              </w:rPr>
            </w:pPr>
          </w:p>
        </w:tc>
        <w:tc>
          <w:tcPr>
            <w:tcW w:w="2161" w:type="dxa"/>
            <w:tcBorders>
              <w:top w:val="single" w:sz="4" w:space="0" w:color="000000"/>
              <w:bottom w:val="single" w:sz="18" w:space="0" w:color="000000"/>
            </w:tcBorders>
            <w:shd w:val="clear" w:color="auto" w:fill="FFF2E3"/>
          </w:tcPr>
          <w:p>
            <w:pPr>
              <w:pStyle w:val="TableParagraph"/>
              <w:spacing w:before="49"/>
              <w:ind w:right="-29"/>
              <w:jc w:val="right"/>
              <w:rPr>
                <w:sz w:val="20"/>
              </w:rPr>
            </w:pPr>
            <w:r>
              <w:rPr>
                <w:w w:val="105"/>
                <w:sz w:val="20"/>
              </w:rPr>
              <w:t>–34'512.78</w:t>
            </w:r>
          </w:p>
        </w:tc>
      </w:tr>
      <w:tr>
        <w:trPr>
          <w:trHeight w:val="497" w:hRule="atLeast"/>
        </w:trPr>
        <w:tc>
          <w:tcPr>
            <w:tcW w:w="7476" w:type="dxa"/>
            <w:tcBorders>
              <w:top w:val="single" w:sz="18" w:space="0" w:color="000000"/>
            </w:tcBorders>
          </w:tcPr>
          <w:p>
            <w:pPr>
              <w:pStyle w:val="TableParagraph"/>
              <w:spacing w:before="9"/>
              <w:rPr>
                <w:sz w:val="16"/>
              </w:rPr>
            </w:pPr>
          </w:p>
          <w:p>
            <w:pPr>
              <w:pStyle w:val="TableParagraph"/>
              <w:ind w:left="19"/>
              <w:rPr>
                <w:sz w:val="20"/>
              </w:rPr>
            </w:pPr>
            <w:r>
              <w:rPr>
                <w:w w:val="110"/>
                <w:sz w:val="20"/>
              </w:rPr>
              <w:t>Zuweisungen</w:t>
            </w:r>
          </w:p>
        </w:tc>
        <w:tc>
          <w:tcPr>
            <w:tcW w:w="2161" w:type="dxa"/>
            <w:tcBorders>
              <w:top w:val="single" w:sz="18" w:space="0" w:color="000000"/>
              <w:bottom w:val="single" w:sz="4" w:space="0" w:color="000000"/>
            </w:tcBorders>
            <w:shd w:val="clear" w:color="auto" w:fill="FFF2E3"/>
          </w:tcPr>
          <w:p>
            <w:pPr>
              <w:pStyle w:val="TableParagraph"/>
              <w:rPr>
                <w:rFonts w:ascii="Times New Roman"/>
                <w:sz w:val="20"/>
              </w:rPr>
            </w:pPr>
          </w:p>
        </w:tc>
      </w:tr>
      <w:tr>
        <w:trPr>
          <w:trHeight w:val="360" w:hRule="atLeast"/>
        </w:trPr>
        <w:tc>
          <w:tcPr>
            <w:tcW w:w="7476" w:type="dxa"/>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520" w:val="left" w:leader="none"/>
              </w:tabs>
              <w:spacing w:before="47"/>
              <w:ind w:left="19"/>
              <w:rPr>
                <w:sz w:val="20"/>
              </w:rPr>
            </w:pPr>
            <w:r>
              <w:rPr>
                <w:w w:val="110"/>
                <w:sz w:val="20"/>
              </w:rPr>
              <w:t>Entnahme/Zuweisung</w:t>
            </w:r>
            <w:r>
              <w:rPr>
                <w:spacing w:val="-8"/>
                <w:w w:val="110"/>
                <w:sz w:val="20"/>
              </w:rPr>
              <w:t> </w:t>
            </w:r>
            <w:r>
              <w:rPr>
                <w:w w:val="110"/>
                <w:sz w:val="20"/>
              </w:rPr>
              <w:t>an</w:t>
            </w:r>
            <w:r>
              <w:rPr>
                <w:spacing w:val="-8"/>
                <w:w w:val="110"/>
                <w:sz w:val="20"/>
              </w:rPr>
              <w:t> </w:t>
            </w:r>
            <w:r>
              <w:rPr>
                <w:w w:val="110"/>
                <w:sz w:val="20"/>
              </w:rPr>
              <w:t>Strukturfonds</w:t>
              <w:tab/>
              <w:t>25'000.00</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–20'261.20</w:t>
            </w:r>
          </w:p>
        </w:tc>
      </w:tr>
      <w:tr>
        <w:trPr>
          <w:trHeight w:val="360" w:hRule="atLeast"/>
        </w:trPr>
        <w:tc>
          <w:tcPr>
            <w:tcW w:w="7476" w:type="dxa"/>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637" w:val="left" w:leader="none"/>
              </w:tabs>
              <w:spacing w:before="47"/>
              <w:ind w:left="19"/>
              <w:rPr>
                <w:sz w:val="20"/>
              </w:rPr>
            </w:pPr>
            <w:r>
              <w:rPr>
                <w:w w:val="105"/>
                <w:sz w:val="20"/>
              </w:rPr>
              <w:t>Jahresergebnis  Zuweisung/Entnahme</w:t>
            </w:r>
            <w:r>
              <w:rPr>
                <w:spacing w:val="1"/>
                <w:w w:val="105"/>
                <w:sz w:val="20"/>
              </w:rPr>
              <w:t> </w:t>
            </w:r>
            <w:r>
              <w:rPr>
                <w:w w:val="105"/>
                <w:sz w:val="20"/>
              </w:rPr>
              <w:t>freies</w:t>
            </w:r>
            <w:r>
              <w:rPr>
                <w:spacing w:val="25"/>
                <w:w w:val="105"/>
                <w:sz w:val="20"/>
              </w:rPr>
              <w:t> </w:t>
            </w:r>
            <w:r>
              <w:rPr>
                <w:w w:val="105"/>
                <w:sz w:val="20"/>
              </w:rPr>
              <w:t>Kapital</w:t>
              <w:tab/>
              <w:t>9'220.87</w:t>
            </w:r>
          </w:p>
        </w:tc>
        <w:tc>
          <w:tcPr>
            <w:tcW w:w="2161" w:type="dxa"/>
            <w:tcBorders>
              <w:top w:val="single" w:sz="4" w:space="0" w:color="000000"/>
              <w:bottom w:val="single" w:sz="4" w:space="0" w:color="000000"/>
            </w:tcBorders>
            <w:shd w:val="clear" w:color="auto" w:fill="FFF2E3"/>
          </w:tcPr>
          <w:p>
            <w:pPr>
              <w:pStyle w:val="TableParagraph"/>
              <w:spacing w:before="67"/>
              <w:ind w:right="-29"/>
              <w:jc w:val="right"/>
              <w:rPr>
                <w:sz w:val="20"/>
              </w:rPr>
            </w:pPr>
            <w:r>
              <w:rPr>
                <w:w w:val="105"/>
                <w:sz w:val="20"/>
              </w:rPr>
              <w:t>54'773.98</w:t>
            </w:r>
          </w:p>
        </w:tc>
      </w:tr>
      <w:tr>
        <w:trPr>
          <w:trHeight w:val="357" w:hRule="atLeast"/>
        </w:trPr>
        <w:tc>
          <w:tcPr>
            <w:tcW w:w="7476" w:type="dxa"/>
            <w:tcBorders>
              <w:bottom w:val="single" w:sz="18" w:space="0" w:color="000000"/>
            </w:tcBorders>
          </w:tcPr>
          <w:p>
            <w:pPr>
              <w:pStyle w:val="TableParagraph"/>
              <w:spacing w:line="20" w:lineRule="exact"/>
              <w:ind w:left="15" w:right="-15"/>
              <w:rPr>
                <w:sz w:val="2"/>
              </w:rPr>
            </w:pPr>
            <w:r>
              <w:rPr>
                <w:sz w:val="2"/>
              </w:rPr>
              <w:pict>
                <v:group style="width:266.850pt;height:.5pt;mso-position-horizontal-relative:char;mso-position-vertical-relative:line" coordorigin="0,0" coordsize="5337,10">
                  <v:line style="position:absolute" from="0,5" to="5336,5" stroked="true" strokeweight=".5pt" strokecolor="#000000">
                    <v:stroke dashstyle="solid"/>
                  </v:line>
                </v:group>
              </w:pict>
            </w:r>
            <w:r>
              <w:rPr>
                <w:sz w:val="2"/>
              </w:rPr>
            </w:r>
            <w:r>
              <w:rPr>
                <w:rFonts w:ascii="Times New Roman"/>
                <w:spacing w:val="53"/>
                <w:sz w:val="2"/>
              </w:rPr>
              <w:t> </w:t>
            </w:r>
            <w:r>
              <w:rPr>
                <w:spacing w:val="53"/>
                <w:sz w:val="2"/>
              </w:rPr>
              <w:pict>
                <v:group style="width:98.55pt;height:.5pt;mso-position-horizontal-relative:char;mso-position-vertical-relative:line" coordorigin="0,0" coordsize="1971,10">
                  <v:line style="position:absolute" from="0,5" to="1970,5" stroked="true" strokeweight=".5pt" strokecolor="#000000">
                    <v:stroke dashstyle="solid"/>
                  </v:line>
                </v:group>
              </w:pict>
            </w:r>
            <w:r>
              <w:rPr>
                <w:spacing w:val="53"/>
                <w:sz w:val="2"/>
              </w:rPr>
            </w:r>
          </w:p>
          <w:p>
            <w:pPr>
              <w:pStyle w:val="TableParagraph"/>
              <w:tabs>
                <w:tab w:pos="6994" w:val="left" w:leader="none"/>
              </w:tabs>
              <w:spacing w:before="47"/>
              <w:ind w:left="19"/>
              <w:rPr>
                <w:sz w:val="20"/>
              </w:rPr>
            </w:pPr>
            <w:r>
              <w:rPr>
                <w:spacing w:val="2"/>
                <w:w w:val="105"/>
                <w:sz w:val="20"/>
              </w:rPr>
              <w:t>Jahresergebnis</w:t>
            </w:r>
            <w:r>
              <w:rPr>
                <w:spacing w:val="37"/>
                <w:w w:val="105"/>
                <w:sz w:val="20"/>
              </w:rPr>
              <w:t> </w:t>
            </w:r>
            <w:r>
              <w:rPr>
                <w:w w:val="105"/>
                <w:sz w:val="20"/>
              </w:rPr>
              <w:t>nach</w:t>
            </w:r>
            <w:r>
              <w:rPr>
                <w:spacing w:val="37"/>
                <w:w w:val="105"/>
                <w:sz w:val="20"/>
              </w:rPr>
              <w:t> </w:t>
            </w:r>
            <w:r>
              <w:rPr>
                <w:w w:val="105"/>
                <w:sz w:val="20"/>
              </w:rPr>
              <w:t>Entnahme/Zuweisungen</w:t>
              <w:tab/>
            </w:r>
            <w:r>
              <w:rPr>
                <w:spacing w:val="2"/>
                <w:w w:val="105"/>
                <w:sz w:val="20"/>
              </w:rPr>
              <w:t>0.00</w:t>
            </w:r>
          </w:p>
        </w:tc>
        <w:tc>
          <w:tcPr>
            <w:tcW w:w="2161" w:type="dxa"/>
            <w:tcBorders>
              <w:top w:val="single" w:sz="4" w:space="0" w:color="000000"/>
              <w:bottom w:val="single" w:sz="18" w:space="0" w:color="000000"/>
            </w:tcBorders>
            <w:shd w:val="clear" w:color="auto" w:fill="FFF2E3"/>
          </w:tcPr>
          <w:p>
            <w:pPr>
              <w:pStyle w:val="TableParagraph"/>
              <w:spacing w:before="67"/>
              <w:ind w:right="-29"/>
              <w:jc w:val="right"/>
              <w:rPr>
                <w:sz w:val="20"/>
              </w:rPr>
            </w:pPr>
            <w:r>
              <w:rPr>
                <w:w w:val="105"/>
                <w:sz w:val="20"/>
              </w:rPr>
              <w:t>0.00</w:t>
            </w:r>
          </w:p>
        </w:tc>
      </w:tr>
    </w:tbl>
    <w:p>
      <w:pPr>
        <w:spacing w:after="0"/>
        <w:jc w:val="right"/>
        <w:rPr>
          <w:sz w:val="20"/>
        </w:rPr>
        <w:sectPr>
          <w:type w:val="continuous"/>
          <w:pgSz w:w="23820" w:h="16840" w:orient="landscape"/>
          <w:pgMar w:top="620" w:bottom="280" w:left="0" w:right="0"/>
          <w:cols w:num="2" w:equalWidth="0">
            <w:col w:w="10805" w:space="1100"/>
            <w:col w:w="11915"/>
          </w:cols>
        </w:sectPr>
      </w:pPr>
    </w:p>
    <w:p>
      <w:pPr>
        <w:pStyle w:val="BodyText"/>
      </w:pPr>
      <w:r>
        <w:rPr/>
        <w:pict>
          <v:line style="position:absolute;mso-position-horizontal-relative:page;mso-position-vertical-relative:page;z-index:-253342720" from="923.031006pt,232.040817pt" to="1021.535006pt,232.040817pt" stroked="true" strokeweight=".5pt" strokecolor="#000000">
            <v:stroke dashstyle="solid"/>
            <w10:wrap type="none"/>
          </v:line>
        </w:pict>
      </w:r>
      <w:r>
        <w:rPr/>
        <w:pict>
          <v:line style="position:absolute;mso-position-horizontal-relative:page;mso-position-vertical-relative:page;z-index:-253341696" from="651.968506pt,232.040817pt" to="918.779006pt,232.040817pt" stroked="true" strokeweight=".5pt" strokecolor="#000000">
            <v:stroke dashstyle="solid"/>
            <w10:wrap type="none"/>
          </v:line>
        </w:pict>
      </w:r>
      <w:r>
        <w:rPr/>
        <w:pict>
          <v:line style="position:absolute;mso-position-horizontal-relative:page;mso-position-vertical-relative:page;z-index:-253340672" from="923.031006pt,250.540817pt" to="1021.535006pt,250.540817pt" stroked="true" strokeweight=".5pt" strokecolor="#000000">
            <v:stroke dashstyle="solid"/>
            <w10:wrap type="none"/>
          </v:line>
        </w:pict>
      </w:r>
      <w:r>
        <w:rPr/>
        <w:pict>
          <v:line style="position:absolute;mso-position-horizontal-relative:page;mso-position-vertical-relative:page;z-index:-253339648" from="651.968506pt,250.540817pt" to="918.779006pt,250.540817pt" stroked="true" strokeweight=".5pt" strokecolor="#000000">
            <v:stroke dashstyle="solid"/>
            <w10:wrap type="none"/>
          </v:line>
        </w:pict>
      </w:r>
      <w:r>
        <w:rPr/>
        <w:pict>
          <v:line style="position:absolute;mso-position-horizontal-relative:page;mso-position-vertical-relative:page;z-index:-253338624" from="923.031006pt,269.040802pt" to="1021.535006pt,269.040802pt" stroked="true" strokeweight=".5pt" strokecolor="#000000">
            <v:stroke dashstyle="solid"/>
            <w10:wrap type="none"/>
          </v:line>
        </w:pict>
      </w:r>
      <w:r>
        <w:rPr/>
        <w:pict>
          <v:line style="position:absolute;mso-position-horizontal-relative:page;mso-position-vertical-relative:page;z-index:-253337600" from="651.968506pt,269.040802pt" to="918.779006pt,269.040802pt" stroked="true" strokeweight=".5pt" strokecolor="#000000">
            <v:stroke dashstyle="solid"/>
            <w10:wrap type="none"/>
          </v:line>
        </w:pict>
      </w:r>
    </w:p>
    <w:p>
      <w:pPr>
        <w:pStyle w:val="Heading3"/>
        <w:tabs>
          <w:tab w:pos="22363" w:val="left" w:leader="none"/>
        </w:tabs>
        <w:spacing w:before="201"/>
      </w:pPr>
      <w:r>
        <w:rPr>
          <w:spacing w:val="2"/>
          <w:w w:val="110"/>
        </w:rPr>
        <w:t>18</w:t>
        <w:tab/>
      </w:r>
      <w:r>
        <w:rPr>
          <w:spacing w:val="5"/>
          <w:w w:val="110"/>
        </w:rPr>
        <w:t>19</w:t>
      </w:r>
    </w:p>
    <w:p>
      <w:pPr>
        <w:spacing w:after="0"/>
        <w:sectPr>
          <w:type w:val="continuous"/>
          <w:pgSz w:w="23820" w:h="16840" w:orient="landscape"/>
          <w:pgMar w:top="620" w:bottom="280" w:left="0" w:right="0"/>
        </w:sectPr>
      </w:pPr>
    </w:p>
    <w:p>
      <w:pPr>
        <w:pStyle w:val="BodyText"/>
        <w:spacing w:before="4"/>
        <w:rPr>
          <w:sz w:val="16"/>
        </w:rPr>
      </w:pPr>
      <w:r>
        <w:rPr/>
        <w:pict>
          <v:shape style="position:absolute;margin-left:56.692902pt;margin-top:17.965214pt;width:29.25pt;height:809.55pt;mso-position-horizontal-relative:page;mso-position-vertical-relative:page;z-index:-253325312" type="#_x0000_t202" filled="false" stroked="false">
            <v:textbox inset="0,0,0,0">
              <w:txbxContent>
                <w:p>
                  <w:pPr>
                    <w:pStyle w:val="BodyText"/>
                    <w:rPr>
                      <w:rFonts w:ascii="GTWalsheimProMedium"/>
                      <w:b/>
                    </w:rPr>
                  </w:pPr>
                  <w:r>
                    <w:rPr>
                      <w:rFonts w:ascii="GTWalsheimProMedium"/>
                      <w:b/>
                    </w:rPr>
                    <w:t>Rubrik</w:t>
                  </w: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spacing w:before="3"/>
                    <w:rPr>
                      <w:rFonts w:ascii="GTWalsheimProMedium"/>
                      <w:b/>
                    </w:rPr>
                  </w:pPr>
                </w:p>
                <w:p>
                  <w:pPr>
                    <w:spacing w:before="0"/>
                    <w:ind w:left="0" w:right="0" w:firstLine="0"/>
                    <w:jc w:val="left"/>
                    <w:rPr>
                      <w:rFonts w:ascii="GTWalsheimProMedium"/>
                      <w:b/>
                      <w:sz w:val="28"/>
                    </w:rPr>
                  </w:pPr>
                  <w:r>
                    <w:rPr>
                      <w:rFonts w:ascii="GTWalsheimProMedium"/>
                      <w:b/>
                      <w:sz w:val="28"/>
                    </w:rPr>
                    <w:t>20</w:t>
                  </w:r>
                </w:p>
              </w:txbxContent>
            </v:textbox>
            <w10:wrap type="none"/>
          </v:shape>
        </w:pict>
      </w:r>
      <w:r>
        <w:rPr/>
        <w:drawing>
          <wp:anchor distT="0" distB="0" distL="0" distR="0" allowOverlap="1" layoutInCell="1" locked="0" behindDoc="0" simplePos="0" relativeHeight="251835392">
            <wp:simplePos x="0" y="0"/>
            <wp:positionH relativeFrom="page">
              <wp:posOffset>0</wp:posOffset>
            </wp:positionH>
            <wp:positionV relativeFrom="page">
              <wp:posOffset>0</wp:posOffset>
            </wp:positionV>
            <wp:extent cx="15119985" cy="10692003"/>
            <wp:effectExtent l="0" t="0" r="0" b="0"/>
            <wp:wrapNone/>
            <wp:docPr id="35" name="image44.png"/>
            <wp:cNvGraphicFramePr>
              <a:graphicFrameLocks noChangeAspect="1"/>
            </wp:cNvGraphicFramePr>
            <a:graphic>
              <a:graphicData uri="http://schemas.openxmlformats.org/drawingml/2006/picture">
                <pic:pic>
                  <pic:nvPicPr>
                    <pic:cNvPr id="36" name="image44.png"/>
                    <pic:cNvPicPr/>
                  </pic:nvPicPr>
                  <pic:blipFill>
                    <a:blip r:embed="rId49" cstate="print"/>
                    <a:stretch>
                      <a:fillRect/>
                    </a:stretch>
                  </pic:blipFill>
                  <pic:spPr>
                    <a:xfrm>
                      <a:off x="0" y="0"/>
                      <a:ext cx="15119985" cy="10692003"/>
                    </a:xfrm>
                    <a:prstGeom prst="rect">
                      <a:avLst/>
                    </a:prstGeom>
                  </pic:spPr>
                </pic:pic>
              </a:graphicData>
            </a:graphic>
          </wp:anchor>
        </w:drawing>
      </w:r>
    </w:p>
    <w:p>
      <w:pPr>
        <w:spacing w:after="0"/>
        <w:rPr>
          <w:sz w:val="16"/>
        </w:rPr>
        <w:sectPr>
          <w:pgSz w:w="23820" w:h="16840" w:orient="landscape"/>
          <w:pgMar w:top="1580" w:bottom="280" w:left="0" w:right="0"/>
        </w:sectPr>
      </w:pPr>
    </w:p>
    <w:p>
      <w:pPr>
        <w:spacing w:line="220" w:lineRule="auto" w:before="73"/>
        <w:ind w:left="1114" w:right="18456" w:firstLine="0"/>
        <w:jc w:val="left"/>
        <w:rPr>
          <w:sz w:val="50"/>
        </w:rPr>
      </w:pPr>
      <w:r>
        <w:rPr/>
        <w:pict>
          <v:group style="position:absolute;margin-left:88.182076pt;margin-top:20.800034pt;width:1045.7pt;height:684.9pt;mso-position-horizontal-relative:page;mso-position-vertical-relative:paragraph;z-index:-253320192" coordorigin="1764,416" coordsize="20914,13698">
            <v:rect style="position:absolute;left:1819;top:595;width:20600;height:13080" filled="true" fillcolor="#000000" stroked="false">
              <v:fill opacity="13107f" type="solid"/>
            </v:rect>
            <v:shape style="position:absolute;left:1763;top:561;width:20415;height:12868" coordorigin="1764,561" coordsize="20415,12868" path="m16027,11494l14371,11494,14585,11707,14847,11707,14847,11826,14561,12111,14561,12369,14802,12369,15019,12586,15019,12889,15285,13154,15144,13295,15586,13295,15720,13429,15720,13043,15916,12847,15482,12414,15696,12200,15572,12075,15572,11933,15916,11696,16027,11494xm16671,9179l4806,9179,5599,9476,5599,9710,5453,9856,5453,10111,5756,10414,5756,10746,5459,11043,5459,11375,5828,11375,5828,11883,6091,11883,6474,12265,6474,12629,6814,12969,7554,12969,7741,12782,8388,12782,8620,12550,8775,12550,8775,12491,8950,12316,10546,12316,10569,12293,10929,12293,11195,12028,11195,11763,11678,11280,11678,10908,11374,10603,11374,10434,11555,10253,11870,10253,12387,9737,12387,9559,12684,9262,16671,9262,16671,9179xm10399,12669l9820,12669,9915,12764,10399,12764,10399,12669xm10546,12316l8950,12316,9048,12414,9387,12414,9731,12758,9820,12669,10399,12669,10399,12463,10546,12316xm16671,9262l13118,9262,13118,10052,13005,10164,13005,10698,13742,11470,14193,11672,14371,11494,16027,11494,16249,11090,16898,9979,16787,9868,16787,9568,16671,9452,16671,9262xm7396,2413l6600,2413,6517,2496,6547,2751,6006,3292,6647,3292,6850,3493,6612,3731,6333,3861,6333,4105,5222,5215,5317,5309,4913,5713,4253,5885,3998,6140,4140,6580,3974,6971,4087,7108,3605,7588,2512,8324,2702,8514,2663,8557,2568,8678,2449,8865,2340,9108,2312,9194,2296,9259,2290,9309,2295,9345,2310,9373,2333,9395,2365,9416,2404,9439,2450,9468,2502,9507,2560,9559,2685,9687,2735,9762,2719,9813,2643,9868,2615,9927,2550,10061,2475,10206,2417,10295,2395,10338,2397,10388,2410,10448,2417,10520,2403,10552,2363,10575,2304,10594,2232,10610,2152,10626,2070,10644,1992,10667,1924,10696,1871,10734,1796,10815,1764,10891,1767,11008,1799,11209,2679,11185,3277,10587,3008,10319,3008,9960,3534,9434,4015,9434,4271,9179,16671,9179,16671,9149,16867,8954,20230,8954,20230,8740,20443,8229,20824,8028,21061,7968,22178,7968,22178,7945,21762,7945,21762,7351,21953,7161,21869,6948,22012,6627,20527,6627,19374,6022,19374,5547,18334,5321,17538,5321,17538,5149,17758,4930,17603,4407,18108,3345,18400,3054,18386,3013,7628,3013,7396,2781,7396,2413xm20622,9690l20033,9690,20033,10182,20289,10437,20289,10651,20645,10651,20824,10307,20538,10022,20538,9773,20622,9690xm20230,8954l17788,8954,17788,10028,17972,10212,18762,10212,18762,9992,18887,9868,19124,9868,19303,9690,20622,9690,20794,9517,20657,9381,20372,9381,20230,9238,20230,8954xm19124,9868l18887,9868,19006,9986,19124,9868xm22178,7968l21061,7968,21133,8206,21465,8538,22178,8538,22178,7968xm21501,5654l21275,6117,21014,6117,21014,6390,20527,6627,22012,6627,22107,6413,22107,6022,21846,5760,21501,5654xm18114,5274l17538,5321,18334,5321,18114,5274xm9511,1796l9167,1891,8792,2122,8875,2205,8216,2864,7628,3013,18386,3013,18281,2698,17924,2449,17924,2223,17860,2188,9511,2188,9428,2105,9571,1962,9511,1796xm10688,1867l10189,1867,10105,2093,9511,2188,17860,2188,17754,2128,10688,2128,10688,1867xm11852,1606l11329,2128,17754,2128,17605,2045,12506,2045,11852,1606xm13254,1618l13064,1843,13207,1903,12957,2045,17605,2045,17266,1855,13528,1855,13254,1618xm14908,1386l13652,1386,13765,1499,13528,1855,17266,1855,16617,1493,14938,1493,14908,1386xm13742,561l13129,686,12791,1024,12815,1357,13314,1499,13652,1386,14908,1386,14876,1274,13955,1274,13955,1119,14205,1119,14205,775,13872,692,13742,561xm15556,1256l14938,1493,16617,1493,16522,1440,16213,1440,15556,1256xm14561,989l14561,1274,14876,1274,14835,1131,14561,989xe" filled="true" fillcolor="#ffffff" stroked="false">
              <v:path arrowok="t"/>
              <v:fill type="solid"/>
            </v:shape>
            <v:shape style="position:absolute;left:17300;top:3113;width:227;height:227" type="#_x0000_t75" stroked="false">
              <v:imagedata r:id="rId50" o:title=""/>
            </v:shape>
            <v:shape style="position:absolute;left:12255;top:5388;width:227;height:227" type="#_x0000_t75" stroked="false">
              <v:imagedata r:id="rId51" o:title=""/>
            </v:shape>
            <v:shape style="position:absolute;left:13563;top:6553;width:227;height:227" type="#_x0000_t75" stroked="false">
              <v:imagedata r:id="rId51" o:title=""/>
            </v:shape>
            <v:shape style="position:absolute;left:15485;top:3228;width:227;height:227" type="#_x0000_t75" stroked="false">
              <v:imagedata r:id="rId52" o:title=""/>
            </v:shape>
            <v:shape style="position:absolute;left:14074;top:4858;width:227;height:227" type="#_x0000_t75" stroked="false">
              <v:imagedata r:id="rId51" o:title=""/>
            </v:shape>
            <v:shape style="position:absolute;left:13492;top:5366;width:227;height:227" type="#_x0000_t75" stroked="false">
              <v:imagedata r:id="rId51" o:title=""/>
            </v:shape>
            <v:shape style="position:absolute;left:15165;top:12123;width:227;height:227" type="#_x0000_t75" stroked="false">
              <v:imagedata r:id="rId51" o:title=""/>
            </v:shape>
            <v:shape style="position:absolute;left:13612;top:3127;width:341;height:227" type="#_x0000_t75" stroked="false">
              <v:imagedata r:id="rId53" o:title=""/>
            </v:shape>
            <v:shape style="position:absolute;left:14154;top:4391;width:341;height:227" type="#_x0000_t75" stroked="false">
              <v:imagedata r:id="rId54" o:title=""/>
            </v:shape>
            <v:shape style="position:absolute;left:17130;top:5330;width:341;height:227" type="#_x0000_t75" stroked="false">
              <v:imagedata r:id="rId55" o:title=""/>
            </v:shape>
            <v:shape style="position:absolute;left:18009;top:6410;width:341;height:227" type="#_x0000_t75" stroked="false">
              <v:imagedata r:id="rId56" o:title=""/>
            </v:shape>
            <v:shape style="position:absolute;left:12722;top:3341;width:227;height:227" type="#_x0000_t75" stroked="false">
              <v:imagedata r:id="rId57" o:title=""/>
            </v:shape>
            <v:shape style="position:absolute;left:12732;top:2658;width:227;height:227" type="#_x0000_t75" stroked="false">
              <v:imagedata r:id="rId51" o:title=""/>
            </v:shape>
            <v:shape style="position:absolute;left:13672;top:1167;width:227;height:227" type="#_x0000_t75" stroked="false">
              <v:imagedata r:id="rId51" o:title=""/>
            </v:shape>
            <v:shape style="position:absolute;left:16422;top:1920;width:227;height:227" type="#_x0000_t75" stroked="false">
              <v:imagedata r:id="rId58" o:title=""/>
            </v:shape>
            <v:shape style="position:absolute;left:17319;top:2403;width:227;height:227" type="#_x0000_t75" stroked="false">
              <v:imagedata r:id="rId57" o:title=""/>
            </v:shape>
            <v:shape style="position:absolute;left:13337;top:4467;width:341;height:227" type="#_x0000_t75" stroked="false">
              <v:imagedata r:id="rId54" o:title=""/>
            </v:shape>
            <v:line style="position:absolute" from="17272,13035" to="22677,13035" stroked="true" strokeweight="1pt" strokecolor="#2c2f88">
              <v:stroke dashstyle="solid"/>
            </v:line>
            <v:shape style="position:absolute;left:16741;top:3384;width:341;height:227" type="#_x0000_t75" stroked="false">
              <v:imagedata r:id="rId59" o:title=""/>
            </v:shape>
            <v:shape style="position:absolute;left:14730;top:5324;width:227;height:227" type="#_x0000_t75" stroked="false">
              <v:imagedata r:id="rId58" o:title=""/>
            </v:shape>
            <v:shape style="position:absolute;left:2666;top:416;width:16122;height:13698" coordorigin="2666,416" coordsize="16122,13698" path="m6244,9517l5952,9354,5851,9253,5153,9057,4894,8907,4553,8907,4176,8974,3907,9243,3592,9243,3246,9636,2798,10257,2666,10862,2990,10536,2990,10426,3196,10220,3196,10068,3457,9807,3555,9807,3711,9962,3850,9962,4103,9807,4212,9739,4326,9626,4615,9626,4931,9569,5598,9626,5732,9709,5991,9709,5991,9647,6244,9647,6244,9569,6244,9517m6942,5894l6754,5706,6517,5705,6055,5977,6055,6110,5523,6445,5523,6521,5005,7040,5005,7160,5119,7135,5346,6983,5580,6983,6086,6546,6725,6053,6749,6053,6749,6053,6942,5894m7673,4949l7585,4949,7047,5420,7047,5482,7327,5373,7518,5182,7518,5099,7673,4949m10286,7906l10192,7893,10042,7859,9820,7741,9544,7486,9525,7415,9427,7402,9381,7438,9365,7564,9467,7801,9530,7809,9729,7907,9972,8052,10199,7990,10244,7996,10253,7990,10283,7970,10286,7906m11249,7411l11206,7414,11139,7389,11054,7377,10807,7538,10551,7686,10497,7700,10487,7775,10514,7810,10610,7822,10791,7746,10797,7698,11006,7602,11010,7574,11243,7454,11248,7420,11249,7414,11249,7411m13380,5159l13212,4991,13301,4902,13301,4589,13101,4589,13118,4926,13176,4984,13176,5168,13310,5301,13380,5301,13380,5159m13816,5870l13665,5870,13434,5914,13239,5914,13149,5824,13131,5806,13131,5683,12844,5683,12844,5631,12844,5597,12955,5485,12955,5330,12654,5631,12541,5568,12541,5785,12433,5785,12433,5921,12563,5921,12660,5824,13009,5824,13009,5862,12955,5917,12955,5979,13068,6092,13269,6092,13595,5914,13622,5899,13698,5975,13698,6339,13735,6376,13735,6483,13766,6483,13816,6432,13816,5899,13816,5870m14925,11181l14916,11185,14743,11185,14743,11286,14606,11286,14396,11495,14344,11620,14233,11731,14233,11830,14338,11936,14338,12141,14130,12222,13847,12682,13742,12682,13690,12734,13690,12867,13521,12698,13294,12698,13294,12762,13452,13008,13581,13008,13736,13164,13736,13416,13580,13572,13580,13767,13767,14114,13884,14114,13694,13735,13694,13597,13871,13597,13930,13539,13930,13319,13816,13205,13816,12936,13885,12867,14296,12456,14408,12456,14513,12242,14513,12113,14467,12066,14467,11846,14403,11783,14403,11729,14692,11440,14925,11322,14925,11181m15183,4245l14682,4245,14682,4140,14336,4140,14102,3906,13860,3906,13421,3340,13421,3520,13781,4046,13882,4046,14159,4324,14552,4324,14658,4430,14818,4430,14920,4328,15099,4328,15183,4245m16114,12052l15994,12172,15711,12172,15566,12317,15415,12317,15415,12654,15290,12780,15117,12607,15201,12410,15135,12410,15046,12637,15263,12854,15376,12780,15403,12762,15445,12803,15445,12899,15511,12899,15511,12762,15511,12726,15448,12663,15448,12464,15533,12379,15594,12379,15692,12281,15993,12281,16114,12161,16114,12052m18787,2280l18660,2153,18133,1964,18133,1899,17959,1899,17765,1750,17765,1596,17389,1441,17364,1431,17182,1357,17108,1431,16610,1168,16456,1013,16456,869,16072,665,16072,605,15759,431,15759,416,15639,416,15639,496,15873,730,16277,937,16366,1158,16461,1441,16401,1410,15510,934,15228,1013,15631,1277,15316,1363,15297,1450,15959,1410,16406,1551,17187,2004,17645,2526,17854,2526,17961,2404,18021,2464,18245,2464,18305,2404,18307,2402,18357,2402,18357,2472,18556,2472,18578,2402,18606,2317,18787,2317,18787,2280e" filled="true" fillcolor="#efeef8" stroked="false">
              <v:path arrowok="t"/>
              <v:fill type="solid"/>
            </v:shape>
            <v:shape style="position:absolute;left:11532;top:3326;width:227;height:227" type="#_x0000_t75" stroked="false">
              <v:imagedata r:id="rId51" o:title=""/>
            </v:shape>
            <v:shape style="position:absolute;left:10937;top:2261;width:227;height:227" type="#_x0000_t75" stroked="false">
              <v:imagedata r:id="rId57" o:title=""/>
            </v:shape>
            <v:shape style="position:absolute;left:9377;top:4434;width:227;height:227" type="#_x0000_t75" stroked="false">
              <v:imagedata r:id="rId60" o:title=""/>
            </v:shape>
            <v:shape style="position:absolute;left:10403;top:4406;width:227;height:227" type="#_x0000_t75" stroked="false">
              <v:imagedata r:id="rId52" o:title=""/>
            </v:shape>
            <v:shape style="position:absolute;left:8598;top:4406;width:227;height:227" type="#_x0000_t75" stroked="false">
              <v:imagedata r:id="rId61" o:title=""/>
            </v:shape>
            <v:shape style="position:absolute;left:9203;top:5323;width:227;height:227" type="#_x0000_t75" stroked="false">
              <v:imagedata r:id="rId52" o:title=""/>
            </v:shape>
            <v:shape style="position:absolute;left:9909;top:4677;width:227;height:227" type="#_x0000_t75" stroked="false">
              <v:imagedata r:id="rId52" o:title=""/>
            </v:shape>
            <v:shape style="position:absolute;left:10795;top:3710;width:341;height:227" type="#_x0000_t75" stroked="false">
              <v:imagedata r:id="rId62" o:title=""/>
            </v:shape>
            <v:shape style="position:absolute;left:7697;top:4790;width:341;height:227" type="#_x0000_t75" stroked="false">
              <v:imagedata r:id="rId62" o:title=""/>
            </v:shape>
            <v:shape style="position:absolute;left:8248;top:3170;width:341;height:227" type="#_x0000_t75" stroked="false">
              <v:imagedata r:id="rId55" o:title=""/>
            </v:shape>
            <v:shape style="position:absolute;left:10218;top:7483;width:341;height:227" type="#_x0000_t75" stroked="false">
              <v:imagedata r:id="rId55" o:title=""/>
            </v:shape>
            <v:shape style="position:absolute;left:6377;top:4263;width:341;height:227" type="#_x0000_t75" stroked="false">
              <v:imagedata r:id="rId63" o:title=""/>
            </v:shape>
            <v:shape style="position:absolute;left:5366;top:5103;width:341;height:227" type="#_x0000_t75" stroked="false">
              <v:imagedata r:id="rId55" o:title=""/>
            </v:shape>
            <v:shape style="position:absolute;left:4658;top:8613;width:341;height:227" type="#_x0000_t75" stroked="false">
              <v:imagedata r:id="rId55" o:title=""/>
            </v:shape>
            <v:shape style="position:absolute;left:6245;top:5487;width:341;height:227" type="#_x0000_t75" stroked="false">
              <v:imagedata r:id="rId55" o:title=""/>
            </v:shape>
            <v:shape style="position:absolute;left:6103;top:6709;width:341;height:227" type="#_x0000_t75" stroked="false">
              <v:imagedata r:id="rId55" o:title=""/>
            </v:shape>
            <v:shape style="position:absolute;left:6585;top:4947;width:341;height:227" type="#_x0000_t75" stroked="false">
              <v:imagedata r:id="rId55" o:title=""/>
            </v:shape>
            <v:shape style="position:absolute;left:6916;top:3511;width:341;height:227" type="#_x0000_t75" stroked="false">
              <v:imagedata r:id="rId63" o:title=""/>
            </v:shape>
            <v:shape style="position:absolute;left:6852;top:2829;width:341;height:227" type="#_x0000_t75" stroked="false">
              <v:imagedata r:id="rId55" o:title=""/>
            </v:shape>
            <v:shape style="position:absolute;left:8966;top:2090;width:341;height:227" type="#_x0000_t75" stroked="false">
              <v:imagedata r:id="rId55" o:title=""/>
            </v:shape>
            <v:shape style="position:absolute;left:7648;top:6339;width:227;height:227" type="#_x0000_t75" stroked="false">
              <v:imagedata r:id="rId51" o:title=""/>
            </v:shape>
            <v:shape style="position:absolute;left:8598;top:5955;width:227;height:227" type="#_x0000_t75" stroked="false">
              <v:imagedata r:id="rId64" o:title=""/>
            </v:shape>
            <v:shape style="position:absolute;left:7327;top:10688;width:227;height:227" type="#_x0000_t75" stroked="false">
              <v:imagedata r:id="rId65" o:title=""/>
            </v:shape>
            <v:shape style="position:absolute;left:2409;top:10730;width:227;height:227" type="#_x0000_t75" stroked="false">
              <v:imagedata r:id="rId51" o:title=""/>
            </v:shape>
            <v:shape style="position:absolute;left:2749;top:8457;width:227;height:227" type="#_x0000_t75" stroked="false">
              <v:imagedata r:id="rId51" o:title=""/>
            </v:shape>
            <v:shape style="position:absolute;left:4771;top:7220;width:227;height:227" type="#_x0000_t75" stroked="false">
              <v:imagedata r:id="rId51" o:title=""/>
            </v:shape>
            <v:shape style="position:absolute;left:10837;top:9963;width:227;height:227" type="#_x0000_t75" stroked="false">
              <v:imagedata r:id="rId51" o:title=""/>
            </v:shape>
            <v:shape style="position:absolute;left:9080;top:7144;width:341;height:227" type="#_x0000_t75" stroked="false">
              <v:imagedata r:id="rId55" o:title=""/>
            </v:shape>
            <v:shape style="position:absolute;left:10516;top:4684;width:227;height:227" type="#_x0000_t75" stroked="false">
              <v:imagedata r:id="rId51" o:title=""/>
            </v:shape>
            <v:shape style="position:absolute;left:7719;top:4352;width:341;height:227" type="#_x0000_t75" stroked="false">
              <v:imagedata r:id="rId66" o:title=""/>
            </v:shape>
            <v:shape style="position:absolute;left:10238;top:3655;width:341;height:227" type="#_x0000_t75" stroked="false">
              <v:imagedata r:id="rId54" o:title=""/>
            </v:shape>
            <w10:wrap type="none"/>
          </v:group>
        </w:pict>
      </w:r>
      <w:r>
        <w:rPr>
          <w:color w:val="2C2F88"/>
          <w:w w:val="110"/>
          <w:sz w:val="50"/>
        </w:rPr>
        <w:t>Regional</w:t>
      </w:r>
      <w:r>
        <w:rPr>
          <w:color w:val="2C2F88"/>
          <w:spacing w:val="-74"/>
          <w:w w:val="110"/>
          <w:sz w:val="50"/>
        </w:rPr>
        <w:t> </w:t>
      </w:r>
      <w:r>
        <w:rPr>
          <w:color w:val="2C2F88"/>
          <w:spacing w:val="-5"/>
          <w:w w:val="110"/>
          <w:sz w:val="50"/>
        </w:rPr>
        <w:t>verankert, </w:t>
      </w:r>
      <w:r>
        <w:rPr>
          <w:color w:val="2C2F88"/>
          <w:spacing w:val="-3"/>
          <w:w w:val="110"/>
          <w:sz w:val="50"/>
        </w:rPr>
        <w:t>zentral </w:t>
      </w:r>
      <w:r>
        <w:rPr>
          <w:color w:val="2C2F88"/>
          <w:w w:val="110"/>
          <w:sz w:val="50"/>
        </w:rPr>
        <w:t>unterstützt</w:t>
      </w:r>
    </w:p>
    <w:p>
      <w:pPr>
        <w:pStyle w:val="BodyText"/>
        <w:spacing w:before="1"/>
        <w:rPr>
          <w:sz w:val="11"/>
        </w:rPr>
      </w:pPr>
    </w:p>
    <w:p>
      <w:pPr>
        <w:spacing w:after="0"/>
        <w:rPr>
          <w:sz w:val="11"/>
        </w:rPr>
        <w:sectPr>
          <w:pgSz w:w="23820" w:h="16840" w:orient="landscape"/>
          <w:pgMar w:top="960" w:bottom="0" w:left="0" w:right="0"/>
        </w:sectPr>
      </w:pPr>
    </w:p>
    <w:p>
      <w:pPr>
        <w:pStyle w:val="Heading5"/>
        <w:spacing w:before="203"/>
      </w:pPr>
      <w:r>
        <w:rPr>
          <w:color w:val="2C2F88"/>
          <w:w w:val="110"/>
        </w:rPr>
        <w:t>Detaillierte Informationen zu allen</w:t>
      </w:r>
    </w:p>
    <w:p>
      <w:pPr>
        <w:spacing w:line="261" w:lineRule="auto" w:before="27"/>
        <w:ind w:left="1114" w:right="0" w:firstLine="0"/>
        <w:jc w:val="left"/>
        <w:rPr>
          <w:sz w:val="24"/>
        </w:rPr>
      </w:pPr>
      <w:r>
        <w:rPr>
          <w:color w:val="2C2F88"/>
          <w:w w:val="105"/>
          <w:sz w:val="24"/>
        </w:rPr>
        <w:t>Procap-Sektionen und -Sportgruppen unter Telefon 062 206 88 88 oder </w:t>
      </w:r>
      <w:hyperlink r:id="rId48">
        <w:r>
          <w:rPr>
            <w:color w:val="2C2F88"/>
            <w:w w:val="105"/>
            <w:sz w:val="24"/>
          </w:rPr>
          <w:t>www.procap.ch</w:t>
        </w:r>
      </w:hyperlink>
    </w:p>
    <w:p>
      <w:pPr>
        <w:pStyle w:val="BodyText"/>
        <w:spacing w:before="2"/>
        <w:rPr>
          <w:sz w:val="36"/>
        </w:rPr>
      </w:pPr>
    </w:p>
    <w:p>
      <w:pPr>
        <w:spacing w:before="0"/>
        <w:ind w:left="1160" w:right="0" w:firstLine="0"/>
        <w:jc w:val="left"/>
        <w:rPr>
          <w:sz w:val="24"/>
        </w:rPr>
      </w:pPr>
      <w:r>
        <w:rPr>
          <w:position w:val="-2"/>
        </w:rPr>
        <w:drawing>
          <wp:inline distT="0" distB="0" distL="0" distR="0">
            <wp:extent cx="143992" cy="144005"/>
            <wp:effectExtent l="0" t="0" r="0" b="0"/>
            <wp:docPr id="37" name="image60.png"/>
            <wp:cNvGraphicFramePr>
              <a:graphicFrameLocks noChangeAspect="1"/>
            </wp:cNvGraphicFramePr>
            <a:graphic>
              <a:graphicData uri="http://schemas.openxmlformats.org/drawingml/2006/picture">
                <pic:pic>
                  <pic:nvPicPr>
                    <pic:cNvPr id="38" name="image60.png"/>
                    <pic:cNvPicPr/>
                  </pic:nvPicPr>
                  <pic:blipFill>
                    <a:blip r:embed="rId65" cstate="print"/>
                    <a:stretch>
                      <a:fillRect/>
                    </a:stretch>
                  </pic:blipFill>
                  <pic:spPr>
                    <a:xfrm>
                      <a:off x="0" y="0"/>
                      <a:ext cx="143992" cy="144005"/>
                    </a:xfrm>
                    <a:prstGeom prst="rect">
                      <a:avLst/>
                    </a:prstGeom>
                  </pic:spPr>
                </pic:pic>
              </a:graphicData>
            </a:graphic>
          </wp:inline>
        </w:drawing>
      </w:r>
      <w:r>
        <w:rPr>
          <w:position w:val="-2"/>
        </w:rPr>
      </w:r>
      <w:r>
        <w:rPr>
          <w:rFonts w:ascii="Times New Roman"/>
          <w:sz w:val="20"/>
        </w:rPr>
        <w:t>  </w:t>
      </w:r>
      <w:r>
        <w:rPr>
          <w:rFonts w:ascii="Times New Roman"/>
          <w:spacing w:val="21"/>
          <w:sz w:val="20"/>
        </w:rPr>
        <w:t> </w:t>
      </w:r>
      <w:r>
        <w:rPr>
          <w:color w:val="2C2F88"/>
          <w:spacing w:val="4"/>
          <w:w w:val="105"/>
          <w:sz w:val="24"/>
        </w:rPr>
        <w:t>Sektionen</w:t>
      </w:r>
    </w:p>
    <w:p>
      <w:pPr>
        <w:pStyle w:val="Heading5"/>
        <w:spacing w:line="93" w:lineRule="exact" w:before="139"/>
        <w:ind w:left="1160"/>
      </w:pPr>
      <w:r>
        <w:rPr>
          <w:position w:val="-2"/>
        </w:rPr>
        <w:drawing>
          <wp:inline distT="0" distB="0" distL="0" distR="0">
            <wp:extent cx="143992" cy="144005"/>
            <wp:effectExtent l="0" t="0" r="0" b="0"/>
            <wp:docPr id="39" name="image47.png"/>
            <wp:cNvGraphicFramePr>
              <a:graphicFrameLocks noChangeAspect="1"/>
            </wp:cNvGraphicFramePr>
            <a:graphic>
              <a:graphicData uri="http://schemas.openxmlformats.org/drawingml/2006/picture">
                <pic:pic>
                  <pic:nvPicPr>
                    <pic:cNvPr id="40" name="image47.png"/>
                    <pic:cNvPicPr/>
                  </pic:nvPicPr>
                  <pic:blipFill>
                    <a:blip r:embed="rId52" cstate="print"/>
                    <a:stretch>
                      <a:fillRect/>
                    </a:stretch>
                  </pic:blipFill>
                  <pic:spPr>
                    <a:xfrm>
                      <a:off x="0" y="0"/>
                      <a:ext cx="143992" cy="144005"/>
                    </a:xfrm>
                    <a:prstGeom prst="rect">
                      <a:avLst/>
                    </a:prstGeom>
                  </pic:spPr>
                </pic:pic>
              </a:graphicData>
            </a:graphic>
          </wp:inline>
        </w:drawing>
      </w:r>
      <w:r>
        <w:rPr>
          <w:position w:val="-2"/>
        </w:rPr>
      </w:r>
      <w:r>
        <w:rPr>
          <w:rFonts w:ascii="Times New Roman"/>
          <w:sz w:val="20"/>
        </w:rPr>
        <w:t>  </w:t>
      </w:r>
      <w:r>
        <w:rPr>
          <w:rFonts w:ascii="Times New Roman"/>
          <w:spacing w:val="21"/>
          <w:sz w:val="20"/>
        </w:rPr>
        <w:t> </w:t>
      </w:r>
      <w:r>
        <w:rPr>
          <w:color w:val="2C2F88"/>
          <w:spacing w:val="4"/>
          <w:w w:val="105"/>
        </w:rPr>
        <w:t>Sportgruppen</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spacing w:before="2"/>
        <w:rPr>
          <w:sz w:val="15"/>
        </w:rPr>
      </w:pPr>
    </w:p>
    <w:p>
      <w:pPr>
        <w:spacing w:line="244" w:lineRule="auto" w:before="0"/>
        <w:ind w:left="1114" w:right="0" w:firstLine="0"/>
        <w:jc w:val="left"/>
        <w:rPr>
          <w:sz w:val="16"/>
        </w:rPr>
      </w:pPr>
      <w:r>
        <w:rPr>
          <w:color w:val="2C2F88"/>
          <w:w w:val="105"/>
          <w:sz w:val="16"/>
        </w:rPr>
        <w:t>Ajoie et Clos du Doubs</w:t>
      </w:r>
    </w:p>
    <w:p>
      <w:pPr>
        <w:pStyle w:val="BodyText"/>
        <w:spacing w:before="1"/>
        <w:rPr>
          <w:sz w:val="25"/>
        </w:rPr>
      </w:pPr>
    </w:p>
    <w:p>
      <w:pPr>
        <w:spacing w:line="244" w:lineRule="auto" w:before="0"/>
        <w:ind w:left="1198" w:right="0" w:firstLine="0"/>
        <w:jc w:val="left"/>
        <w:rPr>
          <w:sz w:val="16"/>
        </w:rPr>
      </w:pPr>
      <w:r>
        <w:rPr>
          <w:color w:val="2C2F88"/>
          <w:w w:val="105"/>
          <w:sz w:val="16"/>
        </w:rPr>
        <w:t>Franches- Montagnes</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26"/>
        </w:rPr>
      </w:pPr>
    </w:p>
    <w:p>
      <w:pPr>
        <w:spacing w:line="47" w:lineRule="exact" w:before="0"/>
        <w:ind w:left="483" w:right="0" w:firstLine="0"/>
        <w:jc w:val="left"/>
        <w:rPr>
          <w:sz w:val="16"/>
        </w:rPr>
      </w:pPr>
      <w:r>
        <w:rPr>
          <w:color w:val="2C2F88"/>
          <w:w w:val="105"/>
          <w:sz w:val="16"/>
        </w:rPr>
        <w:t>Delémont</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spacing w:before="136"/>
        <w:ind w:left="-4" w:right="0" w:firstLine="0"/>
        <w:jc w:val="left"/>
        <w:rPr>
          <w:sz w:val="16"/>
        </w:rPr>
      </w:pPr>
      <w:r>
        <w:rPr>
          <w:color w:val="2C2F88"/>
          <w:w w:val="110"/>
          <w:sz w:val="16"/>
        </w:rPr>
        <w:t>Nordwestschweiz</w:t>
      </w:r>
    </w:p>
    <w:p>
      <w:pPr>
        <w:pStyle w:val="BodyText"/>
        <w:rPr>
          <w:sz w:val="18"/>
        </w:rPr>
      </w:pPr>
    </w:p>
    <w:p>
      <w:pPr>
        <w:pStyle w:val="BodyText"/>
        <w:rPr>
          <w:sz w:val="18"/>
        </w:rPr>
      </w:pPr>
    </w:p>
    <w:p>
      <w:pPr>
        <w:pStyle w:val="BodyText"/>
        <w:spacing w:before="6"/>
        <w:rPr>
          <w:sz w:val="21"/>
        </w:rPr>
      </w:pPr>
    </w:p>
    <w:p>
      <w:pPr>
        <w:spacing w:before="0"/>
        <w:ind w:left="0" w:right="0" w:firstLine="0"/>
        <w:jc w:val="right"/>
        <w:rPr>
          <w:sz w:val="16"/>
        </w:rPr>
      </w:pPr>
      <w:r>
        <w:rPr>
          <w:color w:val="2C2F88"/>
          <w:w w:val="105"/>
          <w:sz w:val="16"/>
        </w:rPr>
        <w:t>Kanton</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spacing w:before="7"/>
        <w:rPr>
          <w:sz w:val="24"/>
        </w:rPr>
      </w:pPr>
    </w:p>
    <w:p>
      <w:pPr>
        <w:spacing w:before="0"/>
        <w:ind w:left="74" w:right="0" w:firstLine="0"/>
        <w:jc w:val="left"/>
        <w:rPr>
          <w:sz w:val="16"/>
        </w:rPr>
      </w:pPr>
      <w:r>
        <w:rPr>
          <w:color w:val="2C2F88"/>
          <w:w w:val="105"/>
          <w:sz w:val="16"/>
        </w:rPr>
        <w:t>Fricktal</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21"/>
        </w:rPr>
      </w:pPr>
    </w:p>
    <w:p>
      <w:pPr>
        <w:spacing w:before="1"/>
        <w:ind w:left="0" w:right="0" w:firstLine="0"/>
        <w:jc w:val="right"/>
        <w:rPr>
          <w:sz w:val="16"/>
        </w:rPr>
      </w:pPr>
      <w:r>
        <w:rPr>
          <w:color w:val="2C2F88"/>
          <w:w w:val="105"/>
          <w:sz w:val="16"/>
        </w:rPr>
        <w:t>Baden</w:t>
      </w:r>
    </w:p>
    <w:p>
      <w:pPr>
        <w:spacing w:before="84"/>
        <w:ind w:left="471" w:right="0" w:firstLine="0"/>
        <w:jc w:val="left"/>
        <w:rPr>
          <w:sz w:val="16"/>
        </w:rPr>
      </w:pPr>
      <w:r>
        <w:rPr/>
        <w:br w:type="column"/>
      </w:r>
      <w:r>
        <w:rPr>
          <w:color w:val="2C2F88"/>
          <w:w w:val="110"/>
          <w:sz w:val="16"/>
        </w:rPr>
        <w:t>Schaffhausen</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18"/>
        </w:rPr>
      </w:pPr>
    </w:p>
    <w:p>
      <w:pPr>
        <w:spacing w:line="90" w:lineRule="exact" w:before="0"/>
        <w:ind w:left="524" w:right="0" w:firstLine="0"/>
        <w:jc w:val="left"/>
        <w:rPr>
          <w:sz w:val="16"/>
        </w:rPr>
      </w:pPr>
      <w:r>
        <w:rPr>
          <w:color w:val="2C2F88"/>
          <w:w w:val="110"/>
          <w:sz w:val="16"/>
        </w:rPr>
        <w:t>Zürich</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4"/>
        </w:rPr>
      </w:pPr>
    </w:p>
    <w:p>
      <w:pPr>
        <w:spacing w:before="1"/>
        <w:ind w:left="1114" w:right="0" w:firstLine="0"/>
        <w:jc w:val="left"/>
        <w:rPr>
          <w:sz w:val="16"/>
        </w:rPr>
      </w:pPr>
      <w:r>
        <w:rPr>
          <w:color w:val="2C2F88"/>
          <w:w w:val="105"/>
          <w:sz w:val="16"/>
        </w:rPr>
        <w:t>Bischofszell-Weinfelden</w:t>
      </w:r>
    </w:p>
    <w:p>
      <w:pPr>
        <w:pStyle w:val="BodyText"/>
        <w:spacing w:before="2"/>
        <w:rPr>
          <w:sz w:val="24"/>
        </w:rPr>
      </w:pPr>
    </w:p>
    <w:p>
      <w:pPr>
        <w:spacing w:before="0"/>
        <w:ind w:left="2025" w:right="0" w:firstLine="0"/>
        <w:jc w:val="left"/>
        <w:rPr>
          <w:sz w:val="16"/>
        </w:rPr>
      </w:pPr>
      <w:r>
        <w:rPr>
          <w:color w:val="2C2F88"/>
          <w:w w:val="105"/>
          <w:sz w:val="16"/>
        </w:rPr>
        <w:t>Thurgau-Bodensee</w:t>
      </w:r>
    </w:p>
    <w:p>
      <w:pPr>
        <w:pStyle w:val="BodyText"/>
        <w:rPr>
          <w:sz w:val="18"/>
        </w:rPr>
      </w:pPr>
    </w:p>
    <w:p>
      <w:pPr>
        <w:pStyle w:val="BodyText"/>
        <w:spacing w:before="1"/>
        <w:rPr>
          <w:sz w:val="24"/>
        </w:rPr>
      </w:pPr>
    </w:p>
    <w:p>
      <w:pPr>
        <w:spacing w:line="98" w:lineRule="exact" w:before="0"/>
        <w:ind w:left="1997" w:right="0" w:firstLine="0"/>
        <w:jc w:val="left"/>
        <w:rPr>
          <w:sz w:val="16"/>
        </w:rPr>
      </w:pPr>
      <w:r>
        <w:rPr>
          <w:color w:val="2C2F88"/>
          <w:w w:val="110"/>
          <w:sz w:val="16"/>
        </w:rPr>
        <w:t>Thurgau-West</w:t>
      </w:r>
    </w:p>
    <w:p>
      <w:pPr>
        <w:spacing w:after="0" w:line="98" w:lineRule="exact"/>
        <w:jc w:val="left"/>
        <w:rPr>
          <w:sz w:val="16"/>
        </w:rPr>
        <w:sectPr>
          <w:type w:val="continuous"/>
          <w:pgSz w:w="23820" w:h="16840" w:orient="landscape"/>
          <w:pgMar w:top="620" w:bottom="280" w:left="0" w:right="0"/>
          <w:cols w:num="8" w:equalWidth="0">
            <w:col w:w="5810" w:space="111"/>
            <w:col w:w="2004" w:space="39"/>
            <w:col w:w="1184" w:space="40"/>
            <w:col w:w="1722" w:space="40"/>
            <w:col w:w="627" w:space="126"/>
            <w:col w:w="1558" w:space="40"/>
            <w:col w:w="1476" w:space="630"/>
            <w:col w:w="8413"/>
          </w:cols>
        </w:sectPr>
      </w:pPr>
    </w:p>
    <w:p>
      <w:pPr>
        <w:spacing w:line="141" w:lineRule="exact" w:before="0"/>
        <w:ind w:left="0" w:right="0" w:firstLine="0"/>
        <w:jc w:val="right"/>
        <w:rPr>
          <w:sz w:val="16"/>
        </w:rPr>
      </w:pPr>
      <w:r>
        <w:rPr>
          <w:color w:val="2C2F88"/>
          <w:w w:val="105"/>
          <w:sz w:val="16"/>
        </w:rPr>
        <w:t>Solothurn</w:t>
      </w:r>
    </w:p>
    <w:p>
      <w:pPr>
        <w:spacing w:before="63"/>
        <w:ind w:left="474" w:right="0" w:firstLine="0"/>
        <w:jc w:val="left"/>
        <w:rPr>
          <w:sz w:val="16"/>
        </w:rPr>
      </w:pPr>
      <w:r>
        <w:rPr/>
        <w:br w:type="column"/>
      </w:r>
      <w:r>
        <w:rPr>
          <w:color w:val="2C2F88"/>
          <w:w w:val="105"/>
          <w:sz w:val="16"/>
        </w:rPr>
        <w:t>Aarau</w:t>
      </w:r>
    </w:p>
    <w:p>
      <w:pPr>
        <w:spacing w:before="92"/>
        <w:ind w:left="742" w:right="0" w:firstLine="0"/>
        <w:jc w:val="left"/>
        <w:rPr>
          <w:sz w:val="16"/>
        </w:rPr>
      </w:pPr>
      <w:r>
        <w:rPr/>
        <w:br w:type="column"/>
      </w:r>
      <w:r>
        <w:rPr>
          <w:color w:val="2C2F88"/>
          <w:w w:val="105"/>
          <w:sz w:val="16"/>
        </w:rPr>
        <w:t>Freiamt</w:t>
      </w:r>
    </w:p>
    <w:p>
      <w:pPr>
        <w:spacing w:line="190" w:lineRule="exact" w:before="0"/>
        <w:ind w:left="1160" w:right="0" w:firstLine="0"/>
        <w:jc w:val="left"/>
        <w:rPr>
          <w:sz w:val="16"/>
        </w:rPr>
      </w:pPr>
      <w:r>
        <w:rPr/>
        <w:br w:type="column"/>
      </w:r>
      <w:r>
        <w:rPr>
          <w:color w:val="2C2F88"/>
          <w:w w:val="105"/>
          <w:sz w:val="16"/>
        </w:rPr>
        <w:t>Toggenburg</w:t>
      </w:r>
    </w:p>
    <w:p>
      <w:pPr>
        <w:spacing w:line="195" w:lineRule="exact" w:before="134"/>
        <w:ind w:left="513" w:right="0" w:firstLine="0"/>
        <w:jc w:val="left"/>
        <w:rPr>
          <w:sz w:val="16"/>
        </w:rPr>
      </w:pPr>
      <w:r>
        <w:rPr/>
        <w:br w:type="column"/>
      </w:r>
      <w:r>
        <w:rPr>
          <w:color w:val="2C2F88"/>
          <w:w w:val="105"/>
          <w:sz w:val="16"/>
        </w:rPr>
        <w:t>St. Gallen-Appenzell</w:t>
      </w:r>
    </w:p>
    <w:p>
      <w:pPr>
        <w:spacing w:after="0" w:line="195" w:lineRule="exact"/>
        <w:jc w:val="left"/>
        <w:rPr>
          <w:sz w:val="16"/>
        </w:rPr>
        <w:sectPr>
          <w:type w:val="continuous"/>
          <w:pgSz w:w="23820" w:h="16840" w:orient="landscape"/>
          <w:pgMar w:top="620" w:bottom="280" w:left="0" w:right="0"/>
          <w:cols w:num="5" w:equalWidth="0">
            <w:col w:w="11104" w:space="40"/>
            <w:col w:w="892" w:space="39"/>
            <w:col w:w="1322" w:space="1000"/>
            <w:col w:w="1996" w:space="39"/>
            <w:col w:w="7388"/>
          </w:cols>
        </w:sectPr>
      </w:pPr>
    </w:p>
    <w:p>
      <w:pPr>
        <w:pStyle w:val="Heading5"/>
        <w:spacing w:line="269" w:lineRule="exact"/>
        <w:ind w:left="1105"/>
      </w:pPr>
      <w:r>
        <w:rPr>
          <w:position w:val="-2"/>
        </w:rPr>
        <w:drawing>
          <wp:inline distT="0" distB="0" distL="0" distR="0">
            <wp:extent cx="215992" cy="144005"/>
            <wp:effectExtent l="0" t="0" r="0" b="0"/>
            <wp:docPr id="41" name="image62.png"/>
            <wp:cNvGraphicFramePr>
              <a:graphicFrameLocks noChangeAspect="1"/>
            </wp:cNvGraphicFramePr>
            <a:graphic>
              <a:graphicData uri="http://schemas.openxmlformats.org/drawingml/2006/picture">
                <pic:pic>
                  <pic:nvPicPr>
                    <pic:cNvPr id="42" name="image62.png"/>
                    <pic:cNvPicPr/>
                  </pic:nvPicPr>
                  <pic:blipFill>
                    <a:blip r:embed="rId67" cstate="print"/>
                    <a:stretch>
                      <a:fillRect/>
                    </a:stretch>
                  </pic:blipFill>
                  <pic:spPr>
                    <a:xfrm>
                      <a:off x="0" y="0"/>
                      <a:ext cx="215992" cy="144005"/>
                    </a:xfrm>
                    <a:prstGeom prst="rect">
                      <a:avLst/>
                    </a:prstGeom>
                  </pic:spPr>
                </pic:pic>
              </a:graphicData>
            </a:graphic>
          </wp:inline>
        </w:drawing>
      </w:r>
      <w:r>
        <w:rPr>
          <w:position w:val="-2"/>
        </w:rPr>
      </w:r>
      <w:r>
        <w:rPr>
          <w:rFonts w:ascii="Times New Roman"/>
          <w:sz w:val="20"/>
        </w:rPr>
        <w:t> </w:t>
      </w:r>
      <w:r>
        <w:rPr>
          <w:rFonts w:ascii="Times New Roman"/>
          <w:spacing w:val="13"/>
          <w:sz w:val="20"/>
        </w:rPr>
        <w:t> </w:t>
      </w:r>
      <w:r>
        <w:rPr>
          <w:color w:val="2C2F88"/>
          <w:spacing w:val="2"/>
          <w:w w:val="105"/>
        </w:rPr>
        <w:t>Zentralsekretariate</w:t>
      </w:r>
    </w:p>
    <w:p>
      <w:pPr>
        <w:spacing w:line="244" w:lineRule="auto" w:before="33"/>
        <w:ind w:left="1105" w:right="0" w:firstLine="0"/>
        <w:jc w:val="left"/>
        <w:rPr>
          <w:sz w:val="16"/>
        </w:rPr>
      </w:pPr>
      <w:r>
        <w:rPr/>
        <w:br w:type="column"/>
      </w:r>
      <w:r>
        <w:rPr>
          <w:color w:val="2C2F88"/>
          <w:w w:val="105"/>
          <w:sz w:val="16"/>
        </w:rPr>
        <w:t>Chaux-de-Fonds </w:t>
      </w:r>
      <w:r>
        <w:rPr>
          <w:color w:val="2C2F88"/>
          <w:w w:val="110"/>
          <w:sz w:val="16"/>
        </w:rPr>
        <w:t>Vallon</w:t>
      </w:r>
    </w:p>
    <w:p>
      <w:pPr>
        <w:pStyle w:val="BodyText"/>
        <w:spacing w:before="1"/>
        <w:rPr>
          <w:sz w:val="25"/>
        </w:rPr>
      </w:pPr>
      <w:r>
        <w:rPr/>
        <w:br w:type="column"/>
      </w:r>
      <w:r>
        <w:rPr>
          <w:sz w:val="25"/>
        </w:rPr>
      </w:r>
    </w:p>
    <w:p>
      <w:pPr>
        <w:spacing w:before="0"/>
        <w:ind w:left="0" w:right="63" w:firstLine="0"/>
        <w:jc w:val="right"/>
        <w:rPr>
          <w:sz w:val="16"/>
        </w:rPr>
      </w:pPr>
      <w:r>
        <w:rPr>
          <w:color w:val="2C2F88"/>
          <w:w w:val="105"/>
          <w:sz w:val="16"/>
        </w:rPr>
        <w:t>Bienne-Jura bernois</w:t>
      </w:r>
    </w:p>
    <w:p>
      <w:pPr>
        <w:pStyle w:val="BodyText"/>
        <w:spacing w:before="11"/>
        <w:rPr>
          <w:sz w:val="24"/>
        </w:rPr>
      </w:pPr>
    </w:p>
    <w:p>
      <w:pPr>
        <w:spacing w:before="0"/>
        <w:ind w:left="0" w:right="0" w:firstLine="0"/>
        <w:jc w:val="right"/>
        <w:rPr>
          <w:sz w:val="16"/>
        </w:rPr>
      </w:pPr>
      <w:r>
        <w:rPr>
          <w:color w:val="2C2F88"/>
          <w:w w:val="105"/>
          <w:sz w:val="16"/>
        </w:rPr>
        <w:t>Grenchen</w:t>
      </w:r>
    </w:p>
    <w:p>
      <w:pPr>
        <w:pStyle w:val="BodyText"/>
        <w:rPr>
          <w:sz w:val="18"/>
        </w:rPr>
      </w:pPr>
      <w:r>
        <w:rPr/>
        <w:br w:type="column"/>
      </w:r>
      <w:r>
        <w:rPr>
          <w:sz w:val="18"/>
        </w:rPr>
      </w:r>
    </w:p>
    <w:p>
      <w:pPr>
        <w:pStyle w:val="BodyText"/>
        <w:rPr>
          <w:sz w:val="14"/>
        </w:rPr>
      </w:pPr>
    </w:p>
    <w:p>
      <w:pPr>
        <w:spacing w:before="0"/>
        <w:ind w:left="48" w:right="0" w:firstLine="0"/>
        <w:jc w:val="left"/>
        <w:rPr>
          <w:sz w:val="16"/>
        </w:rPr>
      </w:pPr>
      <w:r>
        <w:rPr>
          <w:color w:val="2C2F88"/>
          <w:w w:val="110"/>
          <w:sz w:val="16"/>
        </w:rPr>
        <w:t>Gerlafingen</w:t>
      </w:r>
    </w:p>
    <w:p>
      <w:pPr>
        <w:spacing w:line="244" w:lineRule="auto" w:before="132"/>
        <w:ind w:left="668" w:right="38" w:firstLine="0"/>
        <w:jc w:val="left"/>
        <w:rPr>
          <w:sz w:val="16"/>
        </w:rPr>
      </w:pPr>
      <w:r>
        <w:rPr/>
        <w:br w:type="column"/>
      </w:r>
      <w:r>
        <w:rPr>
          <w:color w:val="2C2F88"/>
          <w:w w:val="105"/>
          <w:sz w:val="16"/>
        </w:rPr>
        <w:t>Procap Schweiz Olten</w:t>
      </w:r>
    </w:p>
    <w:p>
      <w:pPr>
        <w:spacing w:line="268" w:lineRule="exact" w:before="9"/>
        <w:ind w:left="470" w:right="0" w:hanging="90"/>
        <w:jc w:val="left"/>
        <w:rPr>
          <w:sz w:val="16"/>
        </w:rPr>
      </w:pPr>
      <w:r>
        <w:rPr>
          <w:color w:val="2C2F88"/>
          <w:w w:val="110"/>
          <w:sz w:val="16"/>
        </w:rPr>
        <w:t>Langenthal-Huttwil </w:t>
      </w:r>
      <w:r>
        <w:rPr>
          <w:color w:val="2C2F88"/>
          <w:w w:val="105"/>
          <w:sz w:val="16"/>
        </w:rPr>
        <w:t>Emmental-Oberaargau</w:t>
      </w:r>
    </w:p>
    <w:p>
      <w:pPr>
        <w:pStyle w:val="BodyText"/>
        <w:rPr>
          <w:sz w:val="26"/>
        </w:rPr>
      </w:pPr>
      <w:r>
        <w:rPr/>
        <w:br w:type="column"/>
      </w:r>
      <w:r>
        <w:rPr>
          <w:sz w:val="26"/>
        </w:rPr>
      </w:r>
    </w:p>
    <w:p>
      <w:pPr>
        <w:pStyle w:val="BodyText"/>
        <w:rPr>
          <w:sz w:val="26"/>
        </w:rPr>
      </w:pPr>
    </w:p>
    <w:p>
      <w:pPr>
        <w:tabs>
          <w:tab w:pos="1880" w:val="left" w:leader="none"/>
        </w:tabs>
        <w:spacing w:line="201" w:lineRule="auto" w:before="181"/>
        <w:ind w:left="1062" w:right="0" w:firstLine="0"/>
        <w:jc w:val="left"/>
        <w:rPr>
          <w:sz w:val="16"/>
        </w:rPr>
      </w:pPr>
      <w:r>
        <w:rPr>
          <w:color w:val="2C2F88"/>
          <w:w w:val="110"/>
          <w:position w:val="-8"/>
          <w:sz w:val="16"/>
        </w:rPr>
        <w:t>Zug</w:t>
        <w:tab/>
      </w:r>
      <w:r>
        <w:rPr>
          <w:color w:val="2C2F88"/>
          <w:w w:val="110"/>
          <w:sz w:val="16"/>
        </w:rPr>
        <w:t>March-Höfe</w:t>
      </w:r>
    </w:p>
    <w:p>
      <w:pPr>
        <w:spacing w:after="0" w:line="201" w:lineRule="auto"/>
        <w:jc w:val="left"/>
        <w:rPr>
          <w:sz w:val="16"/>
        </w:rPr>
        <w:sectPr>
          <w:type w:val="continuous"/>
          <w:pgSz w:w="23820" w:h="16840" w:orient="landscape"/>
          <w:pgMar w:top="620" w:bottom="280" w:left="0" w:right="0"/>
          <w:cols w:num="6" w:equalWidth="0">
            <w:col w:w="3654" w:space="1837"/>
            <w:col w:w="2252" w:space="39"/>
            <w:col w:w="1578" w:space="40"/>
            <w:col w:w="885" w:space="40"/>
            <w:col w:w="2121" w:space="40"/>
            <w:col w:w="11334"/>
          </w:cols>
        </w:sectPr>
      </w:pPr>
    </w:p>
    <w:p>
      <w:pPr>
        <w:spacing w:line="175" w:lineRule="exact" w:before="0"/>
        <w:ind w:left="0" w:right="0" w:firstLine="0"/>
        <w:jc w:val="right"/>
        <w:rPr>
          <w:sz w:val="16"/>
        </w:rPr>
      </w:pPr>
      <w:r>
        <w:rPr>
          <w:color w:val="2C2F88"/>
          <w:sz w:val="16"/>
        </w:rPr>
        <w:t>Le Locle</w:t>
      </w:r>
    </w:p>
    <w:p>
      <w:pPr>
        <w:pStyle w:val="BodyText"/>
        <w:spacing w:before="10"/>
        <w:rPr>
          <w:sz w:val="22"/>
        </w:rPr>
      </w:pPr>
      <w:r>
        <w:rPr/>
        <w:br w:type="column"/>
      </w:r>
      <w:r>
        <w:rPr>
          <w:sz w:val="22"/>
        </w:rPr>
      </w:r>
    </w:p>
    <w:p>
      <w:pPr>
        <w:spacing w:before="0"/>
        <w:ind w:left="640" w:right="0" w:firstLine="0"/>
        <w:jc w:val="left"/>
        <w:rPr>
          <w:sz w:val="16"/>
        </w:rPr>
      </w:pPr>
      <w:r>
        <w:rPr>
          <w:color w:val="2C2F88"/>
          <w:w w:val="105"/>
          <w:sz w:val="16"/>
        </w:rPr>
        <w:t>Val-de-Ruz</w:t>
      </w:r>
    </w:p>
    <w:p>
      <w:pPr>
        <w:pStyle w:val="BodyText"/>
        <w:rPr>
          <w:sz w:val="18"/>
        </w:rPr>
      </w:pPr>
    </w:p>
    <w:p>
      <w:pPr>
        <w:spacing w:line="244" w:lineRule="auto" w:before="139"/>
        <w:ind w:left="295" w:right="0" w:firstLine="0"/>
        <w:jc w:val="left"/>
        <w:rPr>
          <w:sz w:val="16"/>
        </w:rPr>
      </w:pPr>
      <w:r>
        <w:rPr>
          <w:color w:val="2C2F88"/>
          <w:w w:val="105"/>
          <w:sz w:val="16"/>
        </w:rPr>
        <w:t>Littoral neuchâtelois</w:t>
      </w:r>
    </w:p>
    <w:p>
      <w:pPr>
        <w:spacing w:line="244" w:lineRule="auto" w:before="137"/>
        <w:ind w:left="293" w:right="0" w:firstLine="0"/>
        <w:jc w:val="left"/>
        <w:rPr>
          <w:sz w:val="16"/>
        </w:rPr>
      </w:pPr>
      <w:r>
        <w:rPr/>
        <w:br w:type="column"/>
      </w:r>
      <w:r>
        <w:rPr>
          <w:color w:val="2C2F88"/>
          <w:w w:val="105"/>
          <w:sz w:val="16"/>
        </w:rPr>
        <w:t>Procap Suisse Biel/Bienne</w:t>
      </w:r>
    </w:p>
    <w:p>
      <w:pPr>
        <w:pStyle w:val="BodyText"/>
        <w:rPr>
          <w:sz w:val="18"/>
        </w:rPr>
      </w:pPr>
      <w:r>
        <w:rPr/>
        <w:br w:type="column"/>
      </w:r>
      <w:r>
        <w:rPr>
          <w:sz w:val="18"/>
        </w:rPr>
      </w:r>
    </w:p>
    <w:p>
      <w:pPr>
        <w:pStyle w:val="BodyText"/>
        <w:rPr>
          <w:sz w:val="18"/>
        </w:rPr>
      </w:pPr>
    </w:p>
    <w:p>
      <w:pPr>
        <w:pStyle w:val="BodyText"/>
        <w:spacing w:before="10"/>
        <w:rPr>
          <w:sz w:val="18"/>
        </w:rPr>
      </w:pPr>
    </w:p>
    <w:p>
      <w:pPr>
        <w:spacing w:before="0"/>
        <w:ind w:left="398" w:right="0" w:firstLine="0"/>
        <w:jc w:val="left"/>
        <w:rPr>
          <w:sz w:val="16"/>
        </w:rPr>
      </w:pPr>
      <w:r>
        <w:rPr>
          <w:color w:val="2C2F88"/>
          <w:w w:val="105"/>
          <w:sz w:val="16"/>
        </w:rPr>
        <w:t>Burgdorf</w:t>
      </w:r>
    </w:p>
    <w:p>
      <w:pPr>
        <w:spacing w:before="22"/>
        <w:ind w:left="54" w:right="0" w:firstLine="0"/>
        <w:jc w:val="left"/>
        <w:rPr>
          <w:sz w:val="16"/>
        </w:rPr>
      </w:pPr>
      <w:r>
        <w:rPr/>
        <w:br w:type="column"/>
      </w:r>
      <w:r>
        <w:rPr>
          <w:color w:val="2C2F88"/>
          <w:w w:val="105"/>
          <w:sz w:val="16"/>
        </w:rPr>
        <w:t>Herzogenbuchsee</w:t>
      </w:r>
    </w:p>
    <w:p>
      <w:pPr>
        <w:spacing w:before="77"/>
        <w:ind w:left="1019" w:right="0" w:firstLine="0"/>
        <w:jc w:val="left"/>
        <w:rPr>
          <w:sz w:val="16"/>
        </w:rPr>
      </w:pPr>
      <w:r>
        <w:rPr/>
        <w:br w:type="column"/>
      </w:r>
      <w:r>
        <w:rPr>
          <w:color w:val="2C2F88"/>
          <w:w w:val="105"/>
          <w:sz w:val="16"/>
        </w:rPr>
        <w:t>Luzern,</w:t>
      </w:r>
    </w:p>
    <w:p>
      <w:pPr>
        <w:spacing w:before="5"/>
        <w:ind w:left="1019" w:right="0" w:firstLine="0"/>
        <w:jc w:val="left"/>
        <w:rPr>
          <w:sz w:val="16"/>
        </w:rPr>
      </w:pPr>
      <w:r>
        <w:rPr>
          <w:color w:val="2C2F88"/>
          <w:w w:val="110"/>
          <w:sz w:val="16"/>
        </w:rPr>
        <w:t>Ob- und Nidwalden</w:t>
      </w:r>
    </w:p>
    <w:p>
      <w:pPr>
        <w:pStyle w:val="BodyText"/>
        <w:spacing w:before="11"/>
        <w:rPr>
          <w:sz w:val="18"/>
        </w:rPr>
      </w:pPr>
    </w:p>
    <w:p>
      <w:pPr>
        <w:spacing w:before="1"/>
        <w:ind w:left="0" w:right="0" w:firstLine="0"/>
        <w:jc w:val="right"/>
        <w:rPr>
          <w:sz w:val="16"/>
        </w:rPr>
      </w:pPr>
      <w:r>
        <w:rPr>
          <w:color w:val="2C2F88"/>
          <w:w w:val="105"/>
          <w:sz w:val="16"/>
        </w:rPr>
        <w:t>Schwyz</w:t>
      </w:r>
    </w:p>
    <w:p>
      <w:pPr>
        <w:pStyle w:val="BodyText"/>
        <w:spacing w:before="3"/>
        <w:rPr>
          <w:sz w:val="17"/>
        </w:rPr>
      </w:pPr>
      <w:r>
        <w:rPr/>
        <w:br w:type="column"/>
      </w:r>
      <w:r>
        <w:rPr>
          <w:sz w:val="17"/>
        </w:rPr>
      </w:r>
    </w:p>
    <w:p>
      <w:pPr>
        <w:spacing w:before="0"/>
        <w:ind w:left="16" w:right="0" w:firstLine="0"/>
        <w:jc w:val="left"/>
        <w:rPr>
          <w:sz w:val="16"/>
        </w:rPr>
      </w:pPr>
      <w:r>
        <w:rPr>
          <w:color w:val="2C2F88"/>
          <w:w w:val="105"/>
          <w:sz w:val="16"/>
        </w:rPr>
        <w:t>Einsiedeln</w:t>
      </w:r>
    </w:p>
    <w:p>
      <w:pPr>
        <w:pStyle w:val="BodyText"/>
        <w:rPr>
          <w:sz w:val="21"/>
        </w:rPr>
      </w:pPr>
    </w:p>
    <w:p>
      <w:pPr>
        <w:spacing w:before="0"/>
        <w:ind w:left="672" w:right="0" w:firstLine="0"/>
        <w:jc w:val="left"/>
        <w:rPr>
          <w:sz w:val="16"/>
        </w:rPr>
      </w:pPr>
      <w:r>
        <w:rPr>
          <w:color w:val="2C2F88"/>
          <w:w w:val="105"/>
          <w:sz w:val="16"/>
        </w:rPr>
        <w:t>Glarnerland</w:t>
      </w:r>
    </w:p>
    <w:p>
      <w:pPr>
        <w:pStyle w:val="BodyText"/>
        <w:rPr>
          <w:sz w:val="18"/>
        </w:rPr>
      </w:pPr>
      <w:r>
        <w:rPr/>
        <w:br w:type="column"/>
      </w:r>
      <w:r>
        <w:rPr>
          <w:sz w:val="18"/>
        </w:rPr>
      </w:r>
    </w:p>
    <w:p>
      <w:pPr>
        <w:pStyle w:val="BodyText"/>
        <w:rPr>
          <w:sz w:val="18"/>
        </w:rPr>
      </w:pPr>
    </w:p>
    <w:p>
      <w:pPr>
        <w:pStyle w:val="BodyText"/>
        <w:spacing w:before="5"/>
        <w:rPr>
          <w:sz w:val="19"/>
        </w:rPr>
      </w:pPr>
    </w:p>
    <w:p>
      <w:pPr>
        <w:spacing w:before="0"/>
        <w:ind w:left="1644" w:right="0" w:firstLine="0"/>
        <w:jc w:val="left"/>
        <w:rPr>
          <w:sz w:val="16"/>
        </w:rPr>
      </w:pPr>
      <w:r>
        <w:rPr>
          <w:color w:val="2C2F88"/>
          <w:w w:val="105"/>
          <w:sz w:val="16"/>
        </w:rPr>
        <w:t>Sarganserland-Werdenberg</w:t>
      </w:r>
    </w:p>
    <w:p>
      <w:pPr>
        <w:spacing w:after="0"/>
        <w:jc w:val="left"/>
        <w:rPr>
          <w:sz w:val="16"/>
        </w:rPr>
        <w:sectPr>
          <w:type w:val="continuous"/>
          <w:pgSz w:w="23820" w:h="16840" w:orient="landscape"/>
          <w:pgMar w:top="620" w:bottom="280" w:left="0" w:right="0"/>
          <w:cols w:num="8" w:equalWidth="0">
            <w:col w:w="6129" w:space="40"/>
            <w:col w:w="1389" w:space="39"/>
            <w:col w:w="1249" w:space="39"/>
            <w:col w:w="1024" w:space="40"/>
            <w:col w:w="1319" w:space="39"/>
            <w:col w:w="2797" w:space="39"/>
            <w:col w:w="1516" w:space="39"/>
            <w:col w:w="8122"/>
          </w:cols>
        </w:sectPr>
      </w:pPr>
    </w:p>
    <w:p>
      <w:pPr>
        <w:pStyle w:val="BodyText"/>
        <w:rPr>
          <w:sz w:val="18"/>
        </w:rPr>
      </w:pPr>
    </w:p>
    <w:p>
      <w:pPr>
        <w:pStyle w:val="BodyText"/>
        <w:rPr>
          <w:sz w:val="18"/>
        </w:rPr>
      </w:pPr>
    </w:p>
    <w:p>
      <w:pPr>
        <w:pStyle w:val="BodyText"/>
        <w:rPr>
          <w:sz w:val="18"/>
        </w:rPr>
      </w:pPr>
    </w:p>
    <w:p>
      <w:pPr>
        <w:pStyle w:val="BodyText"/>
        <w:spacing w:before="7"/>
        <w:rPr>
          <w:sz w:val="13"/>
        </w:rPr>
      </w:pPr>
    </w:p>
    <w:p>
      <w:pPr>
        <w:spacing w:before="1"/>
        <w:ind w:left="0" w:right="0" w:firstLine="0"/>
        <w:jc w:val="right"/>
        <w:rPr>
          <w:sz w:val="16"/>
        </w:rPr>
      </w:pPr>
      <w:r>
        <w:rPr>
          <w:color w:val="2C2F88"/>
          <w:w w:val="105"/>
          <w:sz w:val="16"/>
        </w:rPr>
        <w:t>La Broye</w:t>
      </w:r>
    </w:p>
    <w:p>
      <w:pPr>
        <w:pStyle w:val="BodyText"/>
        <w:rPr>
          <w:sz w:val="18"/>
        </w:rPr>
      </w:pPr>
      <w:r>
        <w:rPr/>
        <w:br w:type="column"/>
      </w:r>
      <w:r>
        <w:rPr>
          <w:sz w:val="18"/>
        </w:rPr>
      </w:r>
    </w:p>
    <w:p>
      <w:pPr>
        <w:pStyle w:val="BodyText"/>
        <w:spacing w:before="2"/>
        <w:rPr>
          <w:sz w:val="19"/>
        </w:rPr>
      </w:pPr>
    </w:p>
    <w:p>
      <w:pPr>
        <w:spacing w:before="0"/>
        <w:ind w:left="814" w:right="0" w:firstLine="0"/>
        <w:jc w:val="left"/>
        <w:rPr>
          <w:sz w:val="16"/>
        </w:rPr>
      </w:pPr>
      <w:r>
        <w:rPr>
          <w:color w:val="2C2F88"/>
          <w:w w:val="105"/>
          <w:sz w:val="16"/>
        </w:rPr>
        <w:t>Fribourg</w:t>
      </w:r>
    </w:p>
    <w:p>
      <w:pPr>
        <w:spacing w:line="244" w:lineRule="auto" w:before="56"/>
        <w:ind w:left="326" w:right="0" w:firstLine="0"/>
        <w:jc w:val="left"/>
        <w:rPr>
          <w:sz w:val="16"/>
        </w:rPr>
      </w:pPr>
      <w:r>
        <w:rPr/>
        <w:br w:type="column"/>
      </w:r>
      <w:r>
        <w:rPr>
          <w:color w:val="2C2F88"/>
          <w:w w:val="105"/>
          <w:sz w:val="16"/>
        </w:rPr>
        <w:t>Geschäftsstelle Bern, Regionalstelle Bern/Biel Seeland</w:t>
      </w:r>
    </w:p>
    <w:p>
      <w:pPr>
        <w:pStyle w:val="BodyText"/>
        <w:rPr>
          <w:sz w:val="18"/>
        </w:rPr>
      </w:pPr>
    </w:p>
    <w:p>
      <w:pPr>
        <w:spacing w:before="121"/>
        <w:ind w:left="928" w:right="1316" w:firstLine="0"/>
        <w:jc w:val="center"/>
        <w:rPr>
          <w:sz w:val="16"/>
        </w:rPr>
      </w:pPr>
      <w:r>
        <w:rPr>
          <w:color w:val="2C2F88"/>
          <w:w w:val="110"/>
          <w:sz w:val="16"/>
        </w:rPr>
        <w:t>Thun</w:t>
      </w:r>
    </w:p>
    <w:p>
      <w:pPr>
        <w:pStyle w:val="BodyText"/>
        <w:rPr>
          <w:sz w:val="18"/>
        </w:rPr>
      </w:pPr>
      <w:r>
        <w:rPr/>
        <w:br w:type="column"/>
      </w:r>
      <w:r>
        <w:rPr>
          <w:sz w:val="18"/>
        </w:rPr>
      </w:r>
    </w:p>
    <w:p>
      <w:pPr>
        <w:pStyle w:val="BodyText"/>
        <w:rPr>
          <w:sz w:val="18"/>
        </w:rPr>
      </w:pPr>
    </w:p>
    <w:p>
      <w:pPr>
        <w:pStyle w:val="BodyText"/>
        <w:spacing w:before="4"/>
        <w:rPr>
          <w:sz w:val="18"/>
        </w:rPr>
      </w:pPr>
    </w:p>
    <w:p>
      <w:pPr>
        <w:spacing w:before="0"/>
        <w:ind w:left="0" w:right="0" w:firstLine="0"/>
        <w:jc w:val="right"/>
        <w:rPr>
          <w:sz w:val="16"/>
        </w:rPr>
      </w:pPr>
      <w:r>
        <w:rPr>
          <w:color w:val="2C2F88"/>
          <w:w w:val="105"/>
          <w:sz w:val="16"/>
        </w:rPr>
        <w:t>Uri</w:t>
      </w:r>
    </w:p>
    <w:p>
      <w:pPr>
        <w:pStyle w:val="BodyText"/>
        <w:rPr>
          <w:sz w:val="18"/>
        </w:rPr>
      </w:pPr>
      <w:r>
        <w:rPr/>
        <w:br w:type="column"/>
      </w:r>
      <w:r>
        <w:rPr>
          <w:sz w:val="18"/>
        </w:rPr>
      </w:r>
    </w:p>
    <w:p>
      <w:pPr>
        <w:pStyle w:val="BodyText"/>
        <w:spacing w:before="1"/>
        <w:rPr>
          <w:sz w:val="25"/>
        </w:rPr>
      </w:pPr>
    </w:p>
    <w:p>
      <w:pPr>
        <w:spacing w:before="0"/>
        <w:ind w:left="4306" w:right="4936" w:firstLine="0"/>
        <w:jc w:val="center"/>
        <w:rPr>
          <w:sz w:val="16"/>
        </w:rPr>
      </w:pPr>
      <w:r>
        <w:rPr>
          <w:color w:val="2C2F88"/>
          <w:w w:val="110"/>
          <w:sz w:val="16"/>
        </w:rPr>
        <w:t>Grischun</w:t>
      </w:r>
    </w:p>
    <w:p>
      <w:pPr>
        <w:spacing w:after="0"/>
        <w:jc w:val="center"/>
        <w:rPr>
          <w:sz w:val="16"/>
        </w:rPr>
        <w:sectPr>
          <w:type w:val="continuous"/>
          <w:pgSz w:w="23820" w:h="16840" w:orient="landscape"/>
          <w:pgMar w:top="620" w:bottom="280" w:left="0" w:right="0"/>
          <w:cols w:num="5" w:equalWidth="0">
            <w:col w:w="6873" w:space="40"/>
            <w:col w:w="1404" w:space="39"/>
            <w:col w:w="2649" w:space="40"/>
            <w:col w:w="2819" w:space="39"/>
            <w:col w:w="9917"/>
          </w:cols>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9"/>
        </w:rPr>
      </w:pPr>
    </w:p>
    <w:p>
      <w:pPr>
        <w:spacing w:line="244" w:lineRule="auto" w:before="1"/>
        <w:ind w:left="2844" w:right="-5" w:firstLine="0"/>
        <w:jc w:val="left"/>
        <w:rPr>
          <w:sz w:val="16"/>
        </w:rPr>
      </w:pPr>
      <w:r>
        <w:rPr>
          <w:color w:val="2C2F88"/>
          <w:w w:val="105"/>
          <w:sz w:val="16"/>
        </w:rPr>
        <w:t>Vallée de Joux Vallorbe</w:t>
      </w:r>
    </w:p>
    <w:p>
      <w:pPr>
        <w:pStyle w:val="BodyText"/>
        <w:spacing w:before="2"/>
        <w:rPr>
          <w:sz w:val="25"/>
        </w:rPr>
      </w:pPr>
      <w:r>
        <w:rPr/>
        <w:br w:type="column"/>
      </w:r>
      <w:r>
        <w:rPr>
          <w:sz w:val="25"/>
        </w:rPr>
      </w:r>
    </w:p>
    <w:p>
      <w:pPr>
        <w:spacing w:before="0"/>
        <w:ind w:left="986" w:right="0" w:firstLine="0"/>
        <w:jc w:val="left"/>
        <w:rPr>
          <w:sz w:val="16"/>
        </w:rPr>
      </w:pPr>
      <w:r>
        <w:rPr>
          <w:color w:val="2C2F88"/>
          <w:w w:val="105"/>
          <w:sz w:val="16"/>
        </w:rPr>
        <w:t>Nord vaudois</w:t>
      </w:r>
    </w:p>
    <w:p>
      <w:pPr>
        <w:pStyle w:val="BodyText"/>
        <w:rPr>
          <w:sz w:val="18"/>
        </w:rPr>
      </w:pPr>
    </w:p>
    <w:p>
      <w:pPr>
        <w:pStyle w:val="BodyText"/>
        <w:rPr>
          <w:sz w:val="18"/>
        </w:rPr>
      </w:pPr>
    </w:p>
    <w:p>
      <w:pPr>
        <w:pStyle w:val="BodyText"/>
        <w:spacing w:before="10"/>
        <w:rPr>
          <w:sz w:val="24"/>
        </w:rPr>
      </w:pPr>
    </w:p>
    <w:p>
      <w:pPr>
        <w:spacing w:before="0"/>
        <w:ind w:left="1014" w:right="0" w:firstLine="0"/>
        <w:jc w:val="left"/>
        <w:rPr>
          <w:sz w:val="16"/>
        </w:rPr>
      </w:pPr>
      <w:r>
        <w:rPr>
          <w:color w:val="2C2F88"/>
          <w:w w:val="105"/>
          <w:sz w:val="16"/>
        </w:rPr>
        <w:t>Lausanne et environs</w:t>
      </w:r>
    </w:p>
    <w:p>
      <w:pPr>
        <w:spacing w:before="109"/>
        <w:ind w:left="2844" w:right="0" w:firstLine="0"/>
        <w:jc w:val="left"/>
        <w:rPr>
          <w:sz w:val="16"/>
        </w:rPr>
      </w:pPr>
      <w:r>
        <w:rPr/>
        <w:br w:type="column"/>
      </w:r>
      <w:r>
        <w:rPr>
          <w:color w:val="2C2F88"/>
          <w:w w:val="105"/>
          <w:sz w:val="16"/>
        </w:rPr>
        <w:t>Interlaken-Oberhasli</w:t>
      </w:r>
    </w:p>
    <w:p>
      <w:pPr>
        <w:spacing w:after="0"/>
        <w:jc w:val="left"/>
        <w:rPr>
          <w:sz w:val="16"/>
        </w:rPr>
        <w:sectPr>
          <w:type w:val="continuous"/>
          <w:pgSz w:w="23820" w:h="16840" w:orient="landscape"/>
          <w:pgMar w:top="620" w:bottom="280" w:left="0" w:right="0"/>
          <w:cols w:num="3" w:equalWidth="0">
            <w:col w:w="3831" w:space="40"/>
            <w:col w:w="2550" w:space="1143"/>
            <w:col w:w="16256"/>
          </w:cols>
        </w:sectPr>
      </w:pPr>
    </w:p>
    <w:p>
      <w:pPr>
        <w:pStyle w:val="BodyText"/>
      </w:pPr>
    </w:p>
    <w:p>
      <w:pPr>
        <w:pStyle w:val="BodyText"/>
      </w:pPr>
    </w:p>
    <w:p>
      <w:pPr>
        <w:pStyle w:val="BodyText"/>
      </w:pPr>
    </w:p>
    <w:p>
      <w:pPr>
        <w:pStyle w:val="BodyText"/>
        <w:spacing w:before="9"/>
        <w:rPr>
          <w:sz w:val="23"/>
        </w:rPr>
      </w:pPr>
    </w:p>
    <w:p>
      <w:pPr>
        <w:spacing w:before="84"/>
        <w:ind w:left="6920" w:right="8098" w:firstLine="0"/>
        <w:jc w:val="center"/>
        <w:rPr>
          <w:sz w:val="16"/>
        </w:rPr>
      </w:pPr>
      <w:r>
        <w:rPr>
          <w:color w:val="2C2F88"/>
          <w:w w:val="110"/>
          <w:sz w:val="16"/>
        </w:rPr>
        <w:t>Oberwallis</w:t>
      </w:r>
    </w:p>
    <w:p>
      <w:pPr>
        <w:pStyle w:val="BodyText"/>
      </w:pPr>
    </w:p>
    <w:p>
      <w:pPr>
        <w:pStyle w:val="BodyText"/>
        <w:spacing w:before="7"/>
        <w:rPr>
          <w:sz w:val="16"/>
        </w:rPr>
      </w:pPr>
    </w:p>
    <w:p>
      <w:pPr>
        <w:spacing w:after="0"/>
        <w:rPr>
          <w:sz w:val="16"/>
        </w:rPr>
        <w:sectPr>
          <w:type w:val="continuous"/>
          <w:pgSz w:w="23820" w:h="16840" w:orient="landscape"/>
          <w:pgMar w:top="620" w:bottom="280" w:left="0" w:right="0"/>
        </w:sectPr>
      </w:pPr>
    </w:p>
    <w:p>
      <w:pPr>
        <w:spacing w:before="127"/>
        <w:ind w:left="0" w:right="38" w:firstLine="0"/>
        <w:jc w:val="right"/>
        <w:rPr>
          <w:sz w:val="16"/>
        </w:rPr>
      </w:pPr>
      <w:r>
        <w:rPr>
          <w:color w:val="2C2F88"/>
          <w:w w:val="105"/>
          <w:sz w:val="16"/>
        </w:rPr>
        <w:t>Genève</w:t>
      </w:r>
    </w:p>
    <w:p>
      <w:pPr>
        <w:spacing w:before="84"/>
        <w:ind w:left="2480" w:right="0" w:firstLine="0"/>
        <w:jc w:val="left"/>
        <w:rPr>
          <w:sz w:val="16"/>
        </w:rPr>
      </w:pPr>
      <w:r>
        <w:rPr/>
        <w:br w:type="column"/>
      </w:r>
      <w:r>
        <w:rPr>
          <w:color w:val="2C2F88"/>
          <w:w w:val="110"/>
          <w:sz w:val="16"/>
        </w:rPr>
        <w:t>Valais romand</w:t>
      </w:r>
    </w:p>
    <w:p>
      <w:pPr>
        <w:spacing w:after="0"/>
        <w:jc w:val="left"/>
        <w:rPr>
          <w:sz w:val="16"/>
        </w:rPr>
        <w:sectPr>
          <w:type w:val="continuous"/>
          <w:pgSz w:w="23820" w:h="16840" w:orient="landscape"/>
          <w:pgMar w:top="620" w:bottom="280" w:left="0" w:right="0"/>
          <w:cols w:num="2" w:equalWidth="0">
            <w:col w:w="3044" w:space="1902"/>
            <w:col w:w="18874"/>
          </w:cols>
        </w:sectPr>
      </w:pPr>
    </w:p>
    <w:p>
      <w:pPr>
        <w:pStyle w:val="BodyText"/>
      </w:pPr>
      <w:r>
        <w:rPr/>
        <w:pict>
          <v:rect style="position:absolute;margin-left:0pt;margin-top:.000015pt;width:1190.552pt;height:841.89pt;mso-position-horizontal-relative:page;mso-position-vertical-relative:page;z-index:-253321216" filled="true" fillcolor="#fee0bc" stroked="false">
            <v:fill type="solid"/>
            <w10:wrap type="none"/>
          </v:rect>
        </w:pict>
      </w:r>
    </w:p>
    <w:p>
      <w:pPr>
        <w:pStyle w:val="BodyText"/>
      </w:pPr>
    </w:p>
    <w:p>
      <w:pPr>
        <w:pStyle w:val="BodyText"/>
      </w:pPr>
    </w:p>
    <w:p>
      <w:pPr>
        <w:pStyle w:val="BodyText"/>
      </w:pPr>
    </w:p>
    <w:p>
      <w:pPr>
        <w:pStyle w:val="BodyText"/>
        <w:spacing w:before="10"/>
        <w:rPr>
          <w:sz w:val="18"/>
        </w:rPr>
      </w:pPr>
    </w:p>
    <w:p>
      <w:pPr>
        <w:spacing w:before="0"/>
        <w:ind w:left="10921" w:right="3745" w:firstLine="0"/>
        <w:jc w:val="center"/>
        <w:rPr>
          <w:sz w:val="16"/>
        </w:rPr>
      </w:pPr>
      <w:r>
        <w:rPr>
          <w:color w:val="2C2F88"/>
          <w:w w:val="105"/>
          <w:sz w:val="16"/>
        </w:rPr>
        <w:t>Ticino</w:t>
      </w:r>
    </w:p>
    <w:p>
      <w:pPr>
        <w:pStyle w:val="BodyText"/>
      </w:pPr>
    </w:p>
    <w:p>
      <w:pPr>
        <w:pStyle w:val="BodyText"/>
        <w:spacing w:before="4"/>
        <w:rPr>
          <w:sz w:val="21"/>
        </w:rPr>
      </w:pPr>
    </w:p>
    <w:p>
      <w:pPr>
        <w:pStyle w:val="Heading1"/>
        <w:spacing w:before="50"/>
        <w:ind w:left="17272"/>
      </w:pPr>
      <w:r>
        <w:rPr/>
        <w:pict>
          <v:shape style="position:absolute;margin-left:863.552917pt;margin-top:39.843815pt;width:270.4pt;height:.1pt;mso-position-horizontal-relative:page;mso-position-vertical-relative:paragraph;z-index:-251480064;mso-wrap-distance-left:0;mso-wrap-distance-right:0" coordorigin="17271,797" coordsize="5408,0" path="m17271,797l22679,797e" filled="false" stroked="true" strokeweight="1pt" strokecolor="#2c2f88">
            <v:path arrowok="t"/>
            <v:stroke dashstyle="solid"/>
            <w10:wrap type="topAndBottom"/>
          </v:shape>
        </w:pict>
      </w:r>
      <w:r>
        <w:rPr>
          <w:color w:val="2C2F88"/>
          <w:w w:val="110"/>
        </w:rPr>
        <w:t>22 955</w:t>
      </w:r>
      <w:r>
        <w:rPr>
          <w:color w:val="2C2F88"/>
          <w:spacing w:val="-85"/>
          <w:w w:val="110"/>
        </w:rPr>
        <w:t> </w:t>
      </w:r>
      <w:r>
        <w:rPr>
          <w:color w:val="2C2F88"/>
          <w:w w:val="110"/>
        </w:rPr>
        <w:t>Mitglieder</w:t>
      </w:r>
    </w:p>
    <w:p>
      <w:pPr>
        <w:spacing w:before="14"/>
        <w:ind w:left="17272" w:right="0" w:firstLine="0"/>
        <w:jc w:val="left"/>
        <w:rPr>
          <w:sz w:val="50"/>
        </w:rPr>
      </w:pPr>
      <w:r>
        <w:rPr>
          <w:color w:val="2C2F88"/>
          <w:w w:val="110"/>
          <w:sz w:val="50"/>
        </w:rPr>
        <w:t>3 Sprachen</w:t>
      </w:r>
    </w:p>
    <w:p>
      <w:pPr>
        <w:pStyle w:val="BodyText"/>
        <w:spacing w:before="8"/>
        <w:rPr>
          <w:sz w:val="10"/>
        </w:rPr>
      </w:pPr>
      <w:r>
        <w:rPr/>
        <w:pict>
          <v:shape style="position:absolute;margin-left:863.621277pt;margin-top:8.960321pt;width:270.25pt;height:.1pt;mso-position-horizontal-relative:page;mso-position-vertical-relative:paragraph;z-index:-251479040;mso-wrap-distance-left:0;mso-wrap-distance-right:0" coordorigin="17272,179" coordsize="5405,0" path="m17272,179l22677,179e" filled="false" stroked="true" strokeweight="1pt" strokecolor="#2c2f88">
            <v:path arrowok="t"/>
            <v:stroke dashstyle="solid"/>
            <w10:wrap type="topAndBottom"/>
          </v:shape>
        </w:pict>
      </w:r>
    </w:p>
    <w:p>
      <w:pPr>
        <w:spacing w:before="35"/>
        <w:ind w:left="0" w:right="5275" w:firstLine="0"/>
        <w:jc w:val="right"/>
        <w:rPr>
          <w:sz w:val="16"/>
        </w:rPr>
      </w:pPr>
      <w:r>
        <w:rPr>
          <w:color w:val="2C2F88"/>
          <w:w w:val="105"/>
          <w:sz w:val="16"/>
        </w:rPr>
        <w:t>Stand 31.12.2019</w:t>
      </w:r>
    </w:p>
    <w:p>
      <w:pPr>
        <w:pStyle w:val="BodyText"/>
        <w:spacing w:before="9"/>
        <w:rPr>
          <w:sz w:val="19"/>
        </w:rPr>
      </w:pPr>
    </w:p>
    <w:p>
      <w:pPr>
        <w:pStyle w:val="Heading3"/>
        <w:tabs>
          <w:tab w:pos="22363" w:val="left" w:leader="none"/>
        </w:tabs>
      </w:pPr>
      <w:r>
        <w:rPr>
          <w:spacing w:val="2"/>
          <w:w w:val="110"/>
        </w:rPr>
        <w:t>22</w:t>
        <w:tab/>
      </w:r>
      <w:r>
        <w:rPr>
          <w:spacing w:val="5"/>
          <w:w w:val="110"/>
        </w:rPr>
        <w:t>23</w:t>
      </w:r>
    </w:p>
    <w:p>
      <w:pPr>
        <w:spacing w:after="0"/>
        <w:sectPr>
          <w:type w:val="continuous"/>
          <w:pgSz w:w="23820" w:h="16840" w:orient="landscape"/>
          <w:pgMar w:top="620" w:bottom="2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6"/>
        </w:rPr>
      </w:pPr>
    </w:p>
    <w:p>
      <w:pPr>
        <w:spacing w:before="72"/>
        <w:ind w:left="115" w:right="6415" w:firstLine="0"/>
        <w:jc w:val="left"/>
        <w:rPr>
          <w:sz w:val="28"/>
        </w:rPr>
      </w:pPr>
      <w:r>
        <w:rPr>
          <w:w w:val="105"/>
          <w:sz w:val="28"/>
        </w:rPr>
        <w:t>Procap Schweiz Frohburgstrasse 4</w:t>
      </w:r>
    </w:p>
    <w:p>
      <w:pPr>
        <w:spacing w:line="338" w:lineRule="exact" w:before="0"/>
        <w:ind w:left="115" w:right="0" w:firstLine="0"/>
        <w:jc w:val="left"/>
        <w:rPr>
          <w:sz w:val="28"/>
        </w:rPr>
      </w:pPr>
      <w:r>
        <w:rPr>
          <w:w w:val="110"/>
          <w:sz w:val="28"/>
        </w:rPr>
        <w:t>4600 Olten</w:t>
      </w:r>
    </w:p>
    <w:p>
      <w:pPr>
        <w:pStyle w:val="BodyText"/>
        <w:spacing w:before="9"/>
        <w:rPr>
          <w:sz w:val="27"/>
        </w:rPr>
      </w:pPr>
    </w:p>
    <w:p>
      <w:pPr>
        <w:spacing w:line="341" w:lineRule="exact" w:before="0"/>
        <w:ind w:left="115" w:right="0" w:firstLine="0"/>
        <w:jc w:val="left"/>
        <w:rPr>
          <w:sz w:val="28"/>
        </w:rPr>
      </w:pPr>
      <w:r>
        <w:rPr>
          <w:w w:val="110"/>
          <w:sz w:val="28"/>
        </w:rPr>
        <w:t>Telefon 062 206 88 88</w:t>
      </w:r>
    </w:p>
    <w:p>
      <w:pPr>
        <w:spacing w:line="340" w:lineRule="exact" w:before="0"/>
        <w:ind w:left="115" w:right="0" w:firstLine="0"/>
        <w:jc w:val="left"/>
        <w:rPr>
          <w:sz w:val="28"/>
        </w:rPr>
      </w:pPr>
      <w:r>
        <w:rPr>
          <w:w w:val="110"/>
          <w:sz w:val="28"/>
        </w:rPr>
        <w:t>Fax 062 206 88 89</w:t>
      </w:r>
    </w:p>
    <w:p>
      <w:pPr>
        <w:spacing w:before="0"/>
        <w:ind w:left="115" w:right="6415" w:firstLine="0"/>
        <w:jc w:val="left"/>
        <w:rPr>
          <w:sz w:val="28"/>
        </w:rPr>
      </w:pPr>
      <w:hyperlink r:id="rId68">
        <w:r>
          <w:rPr>
            <w:w w:val="105"/>
            <w:sz w:val="28"/>
          </w:rPr>
          <w:t>info@procap.ch</w:t>
        </w:r>
      </w:hyperlink>
      <w:r>
        <w:rPr>
          <w:w w:val="105"/>
          <w:sz w:val="28"/>
        </w:rPr>
        <w:t> </w:t>
      </w:r>
      <w:hyperlink r:id="rId48">
        <w:r>
          <w:rPr>
            <w:w w:val="105"/>
            <w:sz w:val="28"/>
          </w:rPr>
          <w:t>www.procap.ch</w:t>
        </w:r>
      </w:hyperlink>
    </w:p>
    <w:p>
      <w:pPr>
        <w:spacing w:line="338" w:lineRule="exact" w:before="0"/>
        <w:ind w:left="115" w:right="0" w:firstLine="0"/>
        <w:jc w:val="left"/>
        <w:rPr>
          <w:sz w:val="28"/>
        </w:rPr>
      </w:pPr>
      <w:r>
        <w:rPr>
          <w:w w:val="110"/>
          <w:sz w:val="28"/>
        </w:rPr>
        <w:t>IBAN CH86 0900 000 4600 1809 1</w:t>
      </w:r>
    </w:p>
    <w:p>
      <w:pPr>
        <w:pStyle w:val="BodyText"/>
      </w:pPr>
    </w:p>
    <w:p>
      <w:pPr>
        <w:pStyle w:val="BodyText"/>
      </w:pPr>
    </w:p>
    <w:p>
      <w:pPr>
        <w:pStyle w:val="BodyText"/>
        <w:spacing w:before="5"/>
        <w:rPr>
          <w:sz w:val="23"/>
        </w:rPr>
      </w:pPr>
      <w:r>
        <w:rPr/>
        <w:drawing>
          <wp:anchor distT="0" distB="0" distL="0" distR="0" allowOverlap="1" layoutInCell="1" locked="0" behindDoc="0" simplePos="0" relativeHeight="178">
            <wp:simplePos x="0" y="0"/>
            <wp:positionH relativeFrom="page">
              <wp:posOffset>593995</wp:posOffset>
            </wp:positionH>
            <wp:positionV relativeFrom="paragraph">
              <wp:posOffset>206654</wp:posOffset>
            </wp:positionV>
            <wp:extent cx="446760" cy="481012"/>
            <wp:effectExtent l="0" t="0" r="0" b="0"/>
            <wp:wrapTopAndBottom/>
            <wp:docPr id="43" name="image63.png"/>
            <wp:cNvGraphicFramePr>
              <a:graphicFrameLocks noChangeAspect="1"/>
            </wp:cNvGraphicFramePr>
            <a:graphic>
              <a:graphicData uri="http://schemas.openxmlformats.org/drawingml/2006/picture">
                <pic:pic>
                  <pic:nvPicPr>
                    <pic:cNvPr id="44" name="image63.png"/>
                    <pic:cNvPicPr/>
                  </pic:nvPicPr>
                  <pic:blipFill>
                    <a:blip r:embed="rId69" cstate="print"/>
                    <a:stretch>
                      <a:fillRect/>
                    </a:stretch>
                  </pic:blipFill>
                  <pic:spPr>
                    <a:xfrm>
                      <a:off x="0" y="0"/>
                      <a:ext cx="446760" cy="481012"/>
                    </a:xfrm>
                    <a:prstGeom prst="rect">
                      <a:avLst/>
                    </a:prstGeom>
                  </pic:spPr>
                </pic:pic>
              </a:graphicData>
            </a:graphic>
          </wp:anchor>
        </w:drawing>
      </w:r>
      <w:r>
        <w:rPr/>
        <w:drawing>
          <wp:anchor distT="0" distB="0" distL="0" distR="0" allowOverlap="1" layoutInCell="1" locked="0" behindDoc="0" simplePos="0" relativeHeight="179">
            <wp:simplePos x="0" y="0"/>
            <wp:positionH relativeFrom="page">
              <wp:posOffset>1331996</wp:posOffset>
            </wp:positionH>
            <wp:positionV relativeFrom="paragraph">
              <wp:posOffset>224643</wp:posOffset>
            </wp:positionV>
            <wp:extent cx="447675" cy="447675"/>
            <wp:effectExtent l="0" t="0" r="0" b="0"/>
            <wp:wrapTopAndBottom/>
            <wp:docPr id="45" name="image64.png"/>
            <wp:cNvGraphicFramePr>
              <a:graphicFrameLocks noChangeAspect="1"/>
            </wp:cNvGraphicFramePr>
            <a:graphic>
              <a:graphicData uri="http://schemas.openxmlformats.org/drawingml/2006/picture">
                <pic:pic>
                  <pic:nvPicPr>
                    <pic:cNvPr id="46" name="image64.png"/>
                    <pic:cNvPicPr/>
                  </pic:nvPicPr>
                  <pic:blipFill>
                    <a:blip r:embed="rId70" cstate="print"/>
                    <a:stretch>
                      <a:fillRect/>
                    </a:stretch>
                  </pic:blipFill>
                  <pic:spPr>
                    <a:xfrm>
                      <a:off x="0" y="0"/>
                      <a:ext cx="447675" cy="44767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2"/>
        </w:rPr>
      </w:pPr>
    </w:p>
    <w:p>
      <w:pPr>
        <w:pStyle w:val="Heading4"/>
      </w:pPr>
      <w:r>
        <w:rPr>
          <w:color w:val="2C2F88"/>
          <w:w w:val="105"/>
        </w:rPr>
        <w:t>Für Menschen mit Handicap. Ohne </w:t>
      </w:r>
      <w:r>
        <w:rPr>
          <w:color w:val="2C2F88"/>
          <w:spacing w:val="-3"/>
          <w:w w:val="105"/>
        </w:rPr>
        <w:t>Wenn </w:t>
      </w:r>
      <w:r>
        <w:rPr>
          <w:color w:val="2C2F88"/>
          <w:w w:val="105"/>
        </w:rPr>
        <w:t>und</w:t>
      </w:r>
      <w:r>
        <w:rPr>
          <w:color w:val="2C2F88"/>
          <w:spacing w:val="51"/>
          <w:w w:val="105"/>
        </w:rPr>
        <w:t> </w:t>
      </w:r>
      <w:r>
        <w:rPr>
          <w:color w:val="2C2F88"/>
          <w:spacing w:val="-4"/>
          <w:w w:val="105"/>
        </w:rPr>
        <w:t>Aber.</w:t>
      </w:r>
    </w:p>
    <w:sectPr>
      <w:pgSz w:w="11910" w:h="16840"/>
      <w:pgMar w:top="1580" w:bottom="280" w:left="82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TWalsheimProMedium">
    <w:altName w:val="GTWalsheimProMedium"/>
    <w:charset w:val="0"/>
    <w:family w:val="auto"/>
    <w:pitch w:val="variable"/>
  </w:font>
  <w:font w:name="Calibri">
    <w:altName w:val="Calibri"/>
    <w:charset w:val="0"/>
    <w:family w:val="swiss"/>
    <w:pitch w:val="variable"/>
  </w:font>
  <w:font w:name="Book Antiqua">
    <w:altName w:val="Book Antiqua"/>
    <w:charset w:val="0"/>
    <w:family w:val="roman"/>
    <w:pitch w:val="variable"/>
  </w:font>
  <w:font w:name="Georgia">
    <w:altName w:val="Georgia"/>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de-DE" w:eastAsia="de-DE" w:bidi="de-DE"/>
    </w:rPr>
  </w:style>
  <w:style w:styleId="TOC1" w:type="paragraph">
    <w:name w:val="TOC 1"/>
    <w:basedOn w:val="Normal"/>
    <w:uiPriority w:val="1"/>
    <w:qFormat/>
    <w:pPr>
      <w:spacing w:before="186"/>
      <w:ind w:left="935"/>
    </w:pPr>
    <w:rPr>
      <w:rFonts w:ascii="Calibri" w:hAnsi="Calibri" w:eastAsia="Calibri" w:cs="Calibri"/>
      <w:sz w:val="20"/>
      <w:szCs w:val="20"/>
      <w:lang w:val="de-DE" w:eastAsia="de-DE" w:bidi="de-DE"/>
    </w:rPr>
  </w:style>
  <w:style w:styleId="BodyText" w:type="paragraph">
    <w:name w:val="Body Text"/>
    <w:basedOn w:val="Normal"/>
    <w:uiPriority w:val="1"/>
    <w:qFormat/>
    <w:pPr/>
    <w:rPr>
      <w:rFonts w:ascii="Calibri" w:hAnsi="Calibri" w:eastAsia="Calibri" w:cs="Calibri"/>
      <w:sz w:val="20"/>
      <w:szCs w:val="20"/>
      <w:lang w:val="de-DE" w:eastAsia="de-DE" w:bidi="de-DE"/>
    </w:rPr>
  </w:style>
  <w:style w:styleId="Heading1" w:type="paragraph">
    <w:name w:val="Heading 1"/>
    <w:basedOn w:val="Normal"/>
    <w:uiPriority w:val="1"/>
    <w:qFormat/>
    <w:pPr>
      <w:ind w:left="1133"/>
      <w:outlineLvl w:val="1"/>
    </w:pPr>
    <w:rPr>
      <w:rFonts w:ascii="Calibri" w:hAnsi="Calibri" w:eastAsia="Calibri" w:cs="Calibri"/>
      <w:sz w:val="50"/>
      <w:szCs w:val="50"/>
      <w:lang w:val="de-DE" w:eastAsia="de-DE" w:bidi="de-DE"/>
    </w:rPr>
  </w:style>
  <w:style w:styleId="Heading2" w:type="paragraph">
    <w:name w:val="Heading 2"/>
    <w:basedOn w:val="Normal"/>
    <w:uiPriority w:val="1"/>
    <w:qFormat/>
    <w:pPr>
      <w:ind w:left="1133"/>
      <w:outlineLvl w:val="2"/>
    </w:pPr>
    <w:rPr>
      <w:rFonts w:ascii="Calibri" w:hAnsi="Calibri" w:eastAsia="Calibri" w:cs="Calibri"/>
      <w:sz w:val="32"/>
      <w:szCs w:val="32"/>
      <w:lang w:val="de-DE" w:eastAsia="de-DE" w:bidi="de-DE"/>
    </w:rPr>
  </w:style>
  <w:style w:styleId="Heading3" w:type="paragraph">
    <w:name w:val="Heading 3"/>
    <w:basedOn w:val="Normal"/>
    <w:uiPriority w:val="1"/>
    <w:qFormat/>
    <w:pPr>
      <w:ind w:left="1133"/>
      <w:outlineLvl w:val="3"/>
    </w:pPr>
    <w:rPr>
      <w:rFonts w:ascii="Calibri" w:hAnsi="Calibri" w:eastAsia="Calibri" w:cs="Calibri"/>
      <w:sz w:val="28"/>
      <w:szCs w:val="28"/>
      <w:lang w:val="de-DE" w:eastAsia="de-DE" w:bidi="de-DE"/>
    </w:rPr>
  </w:style>
  <w:style w:styleId="Heading4" w:type="paragraph">
    <w:name w:val="Heading 4"/>
    <w:basedOn w:val="Normal"/>
    <w:uiPriority w:val="1"/>
    <w:qFormat/>
    <w:pPr>
      <w:spacing w:before="76"/>
      <w:ind w:left="4395"/>
      <w:outlineLvl w:val="4"/>
    </w:pPr>
    <w:rPr>
      <w:rFonts w:ascii="Calibri" w:hAnsi="Calibri" w:eastAsia="Calibri" w:cs="Calibri"/>
      <w:sz w:val="26"/>
      <w:szCs w:val="26"/>
      <w:lang w:val="de-DE" w:eastAsia="de-DE" w:bidi="de-DE"/>
    </w:rPr>
  </w:style>
  <w:style w:styleId="Heading5" w:type="paragraph">
    <w:name w:val="Heading 5"/>
    <w:basedOn w:val="Normal"/>
    <w:uiPriority w:val="1"/>
    <w:qFormat/>
    <w:pPr>
      <w:ind w:left="1114"/>
      <w:outlineLvl w:val="5"/>
    </w:pPr>
    <w:rPr>
      <w:rFonts w:ascii="Calibri" w:hAnsi="Calibri" w:eastAsia="Calibri" w:cs="Calibri"/>
      <w:sz w:val="24"/>
      <w:szCs w:val="24"/>
      <w:lang w:val="de-DE" w:eastAsia="de-DE" w:bidi="de-DE"/>
    </w:rPr>
  </w:style>
  <w:style w:styleId="ListParagraph" w:type="paragraph">
    <w:name w:val="List Paragraph"/>
    <w:basedOn w:val="Normal"/>
    <w:uiPriority w:val="1"/>
    <w:qFormat/>
    <w:pPr/>
    <w:rPr>
      <w:lang w:val="de-DE" w:eastAsia="de-DE" w:bidi="de-DE"/>
    </w:rPr>
  </w:style>
  <w:style w:styleId="TableParagraph" w:type="paragraph">
    <w:name w:val="Table Paragraph"/>
    <w:basedOn w:val="Normal"/>
    <w:uiPriority w:val="1"/>
    <w:qFormat/>
    <w:pPr/>
    <w:rPr>
      <w:rFonts w:ascii="Calibri" w:hAnsi="Calibri" w:eastAsia="Calibri" w:cs="Calibri"/>
      <w:lang w:val="de-DE" w:eastAsia="de-DE" w:bidi="de-DE"/>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jpeg"/><Relationship Id="rId48" Type="http://schemas.openxmlformats.org/officeDocument/2006/relationships/hyperlink" Target="http://www.procap.ch/" TargetMode="External"/><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hyperlink" Target="mailto:info@procap.ch" TargetMode="External"/><Relationship Id="rId69" Type="http://schemas.openxmlformats.org/officeDocument/2006/relationships/image" Target="media/image63.png"/><Relationship Id="rId70"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2020-05-28T14:13:14Z</dcterms:created>
  <dcterms:modified xsi:type="dcterms:W3CDTF">2020-05-28T14:13:14Z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2020-05-28T00:00:00Z</vt:filetime>
  </property>
  <property fmtid="{D5CDD505-2E9C-101B-9397-08002B2CF9AE}" pid="3" name="Creator">
    <vt:lpwstr>Adobe InDesign 15.0 (Windows)</vt:lpwstr>
  </property>
  <property fmtid="{D5CDD505-2E9C-101B-9397-08002B2CF9AE}" pid="4" name="LastSaved">
    <vt:filetime>2020-05-28T00:00:00Z</vt:filetime>
  </property>
</Properties>
</file>